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C6D856">
      <w:pPr>
        <w:spacing w:line="360" w:lineRule="auto"/>
        <w:ind w:firstLine="160"/>
        <w:rPr>
          <w:rFonts w:hint="eastAsia" w:ascii="CESI黑体-GB2312" w:hAnsi="CESI黑体-GB2312" w:eastAsia="CESI黑体-GB2312" w:cs="CESI黑体-GB2312"/>
          <w:color w:val="000000" w:themeColor="text1"/>
          <w:sz w:val="28"/>
          <w:szCs w:val="28"/>
          <w:highlight w:val="none"/>
          <w14:textFill>
            <w14:solidFill>
              <w14:schemeClr w14:val="tx1"/>
            </w14:solidFill>
          </w14:textFill>
        </w:rPr>
      </w:pPr>
      <w:r>
        <w:rPr>
          <w:rFonts w:hint="eastAsia" w:ascii="CESI黑体-GB2312" w:hAnsi="CESI黑体-GB2312" w:eastAsia="CESI黑体-GB2312" w:cs="CESI黑体-GB2312"/>
          <w:color w:val="000000" w:themeColor="text1"/>
          <w:sz w:val="28"/>
          <w:szCs w:val="28"/>
          <w:highlight w:val="none"/>
          <w14:textFill>
            <w14:solidFill>
              <w14:schemeClr w14:val="tx1"/>
            </w14:solidFill>
          </w14:textFill>
        </w:rPr>
        <w:t xml:space="preserve"> </w:t>
      </w:r>
    </w:p>
    <w:p w14:paraId="47B62BE7">
      <w:pPr>
        <w:spacing w:line="360" w:lineRule="auto"/>
        <w:ind w:firstLine="300"/>
        <w:rPr>
          <w:color w:val="000000" w:themeColor="text1"/>
          <w:sz w:val="28"/>
          <w:szCs w:val="28"/>
          <w:highlight w:val="none"/>
          <w14:textFill>
            <w14:solidFill>
              <w14:schemeClr w14:val="tx1"/>
            </w14:solidFill>
          </w14:textFill>
        </w:rPr>
      </w:pPr>
    </w:p>
    <w:p w14:paraId="013099ED">
      <w:pPr>
        <w:keepNext w:val="0"/>
        <w:keepLines w:val="0"/>
        <w:pageBreakBefore w:val="0"/>
        <w:widowControl w:val="0"/>
        <w:kinsoku/>
        <w:wordWrap/>
        <w:overflowPunct/>
        <w:topLinePunct w:val="0"/>
        <w:autoSpaceDE/>
        <w:autoSpaceDN/>
        <w:bidi w:val="0"/>
        <w:adjustRightInd/>
        <w:snapToGrid/>
        <w:spacing w:after="240" w:line="600" w:lineRule="auto"/>
        <w:jc w:val="center"/>
        <w:textAlignment w:val="auto"/>
        <w:rPr>
          <w:rFonts w:hint="eastAsia" w:ascii="宋体" w:hAnsi="宋体"/>
          <w:b/>
          <w:color w:val="000000" w:themeColor="text1"/>
          <w:sz w:val="32"/>
          <w:szCs w:val="32"/>
          <w:highlight w:val="none"/>
          <w14:textFill>
            <w14:solidFill>
              <w14:schemeClr w14:val="tx1"/>
            </w14:solidFill>
          </w14:textFill>
        </w:rPr>
      </w:pPr>
      <w:r>
        <w:rPr>
          <w:rFonts w:ascii="宋体" w:hAnsi="宋体"/>
          <w:b/>
          <w:color w:val="000000" w:themeColor="text1"/>
          <w:spacing w:val="114"/>
          <w:sz w:val="32"/>
          <w:szCs w:val="32"/>
          <w:highlight w:val="none"/>
          <w14:textFill>
            <w14:solidFill>
              <w14:schemeClr w14:val="tx1"/>
            </w14:solidFill>
          </w14:textFill>
        </w:rPr>
        <w:t>常州市政府采购项</w:t>
      </w:r>
      <w:r>
        <w:rPr>
          <w:rFonts w:ascii="宋体" w:hAnsi="宋体"/>
          <w:b/>
          <w:color w:val="000000" w:themeColor="text1"/>
          <w:sz w:val="32"/>
          <w:szCs w:val="32"/>
          <w:highlight w:val="none"/>
          <w14:textFill>
            <w14:solidFill>
              <w14:schemeClr w14:val="tx1"/>
            </w14:solidFill>
          </w14:textFill>
        </w:rPr>
        <w:t>目</w:t>
      </w:r>
    </w:p>
    <w:p w14:paraId="408DBDAA">
      <w:pPr>
        <w:keepNext w:val="0"/>
        <w:keepLines w:val="0"/>
        <w:pageBreakBefore w:val="0"/>
        <w:widowControl w:val="0"/>
        <w:kinsoku/>
        <w:wordWrap/>
        <w:overflowPunct/>
        <w:topLinePunct w:val="0"/>
        <w:autoSpaceDE/>
        <w:autoSpaceDN/>
        <w:bidi w:val="0"/>
        <w:adjustRightInd/>
        <w:snapToGrid/>
        <w:spacing w:after="240" w:line="600" w:lineRule="auto"/>
        <w:jc w:val="center"/>
        <w:textAlignment w:val="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pacing w:val="151"/>
          <w:sz w:val="32"/>
          <w:szCs w:val="32"/>
          <w:highlight w:val="none"/>
          <w14:textFill>
            <w14:solidFill>
              <w14:schemeClr w14:val="tx1"/>
            </w14:solidFill>
          </w14:textFill>
        </w:rPr>
        <w:t>竞争性磋商文</w:t>
      </w:r>
      <w:r>
        <w:rPr>
          <w:rFonts w:hint="eastAsia" w:ascii="宋体" w:hAnsi="宋体"/>
          <w:b/>
          <w:color w:val="000000" w:themeColor="text1"/>
          <w:spacing w:val="4"/>
          <w:sz w:val="32"/>
          <w:szCs w:val="32"/>
          <w:highlight w:val="none"/>
          <w14:textFill>
            <w14:solidFill>
              <w14:schemeClr w14:val="tx1"/>
            </w14:solidFill>
          </w14:textFill>
        </w:rPr>
        <w:t>件</w:t>
      </w:r>
    </w:p>
    <w:p w14:paraId="25B141E4">
      <w:pPr>
        <w:keepNext w:val="0"/>
        <w:keepLines w:val="0"/>
        <w:pageBreakBefore w:val="0"/>
        <w:widowControl w:val="0"/>
        <w:tabs>
          <w:tab w:val="left" w:pos="5609"/>
        </w:tabs>
        <w:kinsoku/>
        <w:wordWrap/>
        <w:overflowPunct/>
        <w:topLinePunct w:val="0"/>
        <w:autoSpaceDE/>
        <w:autoSpaceDN/>
        <w:bidi w:val="0"/>
        <w:adjustRightInd/>
        <w:snapToGrid/>
        <w:spacing w:line="600" w:lineRule="auto"/>
        <w:jc w:val="left"/>
        <w:textAlignment w:val="auto"/>
        <w:rPr>
          <w:rFonts w:ascii="宋体" w:hAnsi="宋体"/>
          <w:bCs/>
          <w:color w:val="000000" w:themeColor="text1"/>
          <w:sz w:val="28"/>
          <w:szCs w:val="28"/>
          <w:highlight w:val="none"/>
          <w14:textFill>
            <w14:solidFill>
              <w14:schemeClr w14:val="tx1"/>
            </w14:solidFill>
          </w14:textFill>
        </w:rPr>
      </w:pPr>
    </w:p>
    <w:p w14:paraId="53538655">
      <w:pPr>
        <w:keepNext w:val="0"/>
        <w:keepLines w:val="0"/>
        <w:pageBreakBefore w:val="0"/>
        <w:widowControl w:val="0"/>
        <w:tabs>
          <w:tab w:val="left" w:pos="5609"/>
        </w:tabs>
        <w:kinsoku/>
        <w:wordWrap/>
        <w:overflowPunct/>
        <w:topLinePunct w:val="0"/>
        <w:autoSpaceDE/>
        <w:autoSpaceDN/>
        <w:bidi w:val="0"/>
        <w:adjustRightInd/>
        <w:snapToGrid/>
        <w:spacing w:line="600" w:lineRule="auto"/>
        <w:ind w:left="1500" w:hanging="1500"/>
        <w:jc w:val="left"/>
        <w:textAlignment w:val="auto"/>
        <w:rPr>
          <w:rFonts w:hint="eastAsia" w:ascii="宋体" w:hAnsi="宋体" w:eastAsia="宋体"/>
          <w:bCs/>
          <w:color w:val="000000" w:themeColor="text1"/>
          <w:sz w:val="28"/>
          <w:szCs w:val="28"/>
          <w:highlight w:val="none"/>
          <w:lang w:eastAsia="zh-CN"/>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项目名称：</w:t>
      </w:r>
      <w:r>
        <w:rPr>
          <w:rFonts w:hint="eastAsia" w:ascii="宋体" w:hAnsi="宋体"/>
          <w:bCs/>
          <w:color w:val="000000" w:themeColor="text1"/>
          <w:sz w:val="28"/>
          <w:szCs w:val="28"/>
          <w:highlight w:val="none"/>
          <w:lang w:eastAsia="zh-CN"/>
          <w14:textFill>
            <w14:solidFill>
              <w14:schemeClr w14:val="tx1"/>
            </w14:solidFill>
          </w14:textFill>
        </w:rPr>
        <w:t>2026食堂餐饮服务</w:t>
      </w:r>
    </w:p>
    <w:p w14:paraId="15B57AC7">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eastAsia="宋体"/>
          <w:bCs/>
          <w:color w:val="auto"/>
          <w:sz w:val="28"/>
          <w:szCs w:val="28"/>
          <w:highlight w:val="none"/>
          <w:lang w:eastAsia="zh-CN"/>
        </w:rPr>
      </w:pPr>
      <w:r>
        <w:rPr>
          <w:bCs/>
          <w:color w:val="auto"/>
          <w:sz w:val="28"/>
          <w:szCs w:val="28"/>
          <w:highlight w:val="none"/>
        </w:rPr>
        <w:t>项目编</w:t>
      </w:r>
      <w:r>
        <w:rPr>
          <w:rFonts w:ascii="Times New Roman" w:hAnsi="Times New Roman" w:eastAsia="宋体" w:cs="Times New Roman"/>
          <w:bCs/>
          <w:color w:val="auto"/>
          <w:sz w:val="28"/>
          <w:szCs w:val="28"/>
          <w:highlight w:val="none"/>
        </w:rPr>
        <w:t>号</w:t>
      </w:r>
      <w:r>
        <w:rPr>
          <w:rFonts w:hint="eastAsia" w:ascii="Times New Roman" w:hAnsi="Times New Roman" w:eastAsia="宋体" w:cs="Times New Roman"/>
          <w:bCs/>
          <w:color w:val="auto"/>
          <w:sz w:val="28"/>
          <w:szCs w:val="28"/>
          <w:highlight w:val="none"/>
        </w:rPr>
        <w:t>/包号</w:t>
      </w:r>
      <w:r>
        <w:rPr>
          <w:bCs/>
          <w:color w:val="auto"/>
          <w:sz w:val="28"/>
          <w:szCs w:val="28"/>
          <w:highlight w:val="none"/>
        </w:rPr>
        <w:t>：</w:t>
      </w:r>
      <w:r>
        <w:rPr>
          <w:rFonts w:hint="eastAsia"/>
          <w:bCs/>
          <w:color w:val="auto"/>
          <w:sz w:val="28"/>
          <w:szCs w:val="28"/>
          <w:highlight w:val="none"/>
          <w:lang w:eastAsia="zh-CN"/>
        </w:rPr>
        <w:t>JSZC-320413-HSGS-C2026-0006</w:t>
      </w:r>
    </w:p>
    <w:p w14:paraId="52EBF97A">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采 购 人：</w:t>
      </w:r>
      <w:r>
        <w:rPr>
          <w:rFonts w:hint="eastAsia" w:ascii="宋体" w:hAnsi="宋体"/>
          <w:bCs/>
          <w:color w:val="000000" w:themeColor="text1"/>
          <w:sz w:val="28"/>
          <w:szCs w:val="28"/>
          <w:highlight w:val="none"/>
          <w:lang w:eastAsia="zh-CN"/>
          <w14:textFill>
            <w14:solidFill>
              <w14:schemeClr w14:val="tx1"/>
            </w14:solidFill>
          </w14:textFill>
        </w:rPr>
        <w:t>常州市公安局金坛分局</w:t>
      </w:r>
    </w:p>
    <w:p w14:paraId="58071ECA">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宋体" w:hAnsi="宋体" w:eastAsia="宋体"/>
          <w:bCs/>
          <w:color w:val="000000" w:themeColor="text1"/>
          <w:sz w:val="28"/>
          <w:szCs w:val="28"/>
          <w:highlight w:val="none"/>
          <w:lang w:eastAsia="zh-CN"/>
          <w14:textFill>
            <w14:solidFill>
              <w14:schemeClr w14:val="tx1"/>
            </w14:solidFill>
          </w14:textFill>
        </w:rPr>
        <w:sectPr>
          <w:headerReference r:id="rId3" w:type="default"/>
          <w:footerReference r:id="rId4" w:type="default"/>
          <w:type w:val="nextColumn"/>
          <w:pgSz w:w="11906" w:h="16838"/>
          <w:pgMar w:top="1440" w:right="1800" w:bottom="1440" w:left="1800" w:header="851" w:footer="992" w:gutter="0"/>
          <w:cols w:space="1701" w:num="1"/>
          <w:titlePg/>
          <w:docGrid w:linePitch="360" w:charSpace="0"/>
        </w:sectPr>
      </w:pPr>
      <w:r>
        <w:rPr>
          <w:rFonts w:hint="eastAsia" w:ascii="宋体" w:hAnsi="宋体"/>
          <w:bCs/>
          <w:color w:val="000000" w:themeColor="text1"/>
          <w:sz w:val="28"/>
          <w:szCs w:val="28"/>
          <w:highlight w:val="none"/>
          <w14:textFill>
            <w14:solidFill>
              <w14:schemeClr w14:val="tx1"/>
            </w14:solidFill>
          </w14:textFill>
        </w:rPr>
        <w:t>采购</w:t>
      </w:r>
      <w:r>
        <w:rPr>
          <w:rFonts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eastAsia="zh-CN"/>
          <w14:textFill>
            <w14:solidFill>
              <w14:schemeClr w14:val="tx1"/>
            </w14:solidFill>
          </w14:textFill>
        </w:rPr>
        <w:t>江苏华溯工程项目管理有限公司</w:t>
      </w:r>
    </w:p>
    <w:p w14:paraId="2EBA83DC">
      <w:pPr>
        <w:widowControl/>
        <w:jc w:val="center"/>
        <w:rPr>
          <w:rFonts w:hint="eastAsia"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t>目录</w:t>
      </w:r>
    </w:p>
    <w:p w14:paraId="4461597A">
      <w:pPr>
        <w:pStyle w:val="21"/>
        <w:tabs>
          <w:tab w:val="right" w:leader="dot" w:pos="8296"/>
        </w:tabs>
        <w:spacing w:after="0" w:line="480" w:lineRule="auto"/>
        <w:ind w:left="0" w:right="0" w:firstLine="0"/>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pP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begin"/>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instrText xml:space="preserve"> TOC \o "1-1" \h \z \u </w:instrTex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begin"/>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instrText xml:space="preserve"> HYPERLINK \l "_Toc123719645" </w:instrTex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t>第一章</w:t>
      </w:r>
      <w:r>
        <w:rPr>
          <w:rStyle w:val="37"/>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 </w: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t>采购邀请</w: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end"/>
      </w:r>
    </w:p>
    <w:p w14:paraId="65B26CE4">
      <w:pPr>
        <w:pStyle w:val="21"/>
        <w:tabs>
          <w:tab w:val="right" w:leader="dot" w:pos="8296"/>
        </w:tabs>
        <w:spacing w:after="0" w:line="480" w:lineRule="auto"/>
        <w:ind w:left="0" w:right="0" w:firstLine="0"/>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pP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begin"/>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instrText xml:space="preserve"> HYPERLINK \l "_Toc123719646" </w:instrTex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t>第二章</w:t>
      </w:r>
      <w:r>
        <w:rPr>
          <w:rStyle w:val="37"/>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 </w: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t>供应商须知</w: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end"/>
      </w:r>
    </w:p>
    <w:p w14:paraId="0908634A">
      <w:pPr>
        <w:pStyle w:val="21"/>
        <w:tabs>
          <w:tab w:val="right" w:leader="dot" w:pos="8296"/>
        </w:tabs>
        <w:spacing w:after="0" w:line="480" w:lineRule="auto"/>
        <w:ind w:left="0" w:right="0" w:firstLine="0"/>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pP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begin"/>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instrText xml:space="preserve"> HYPERLINK \l "_Toc123719647" </w:instrTex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t>第三章</w:t>
      </w:r>
      <w:r>
        <w:rPr>
          <w:rStyle w:val="37"/>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 </w: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t>评审程序、评审方法和评审标准</w: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end"/>
      </w:r>
    </w:p>
    <w:p w14:paraId="21D5B60C">
      <w:pPr>
        <w:pStyle w:val="21"/>
        <w:tabs>
          <w:tab w:val="right" w:leader="dot" w:pos="8296"/>
        </w:tabs>
        <w:spacing w:after="0" w:line="480" w:lineRule="auto"/>
        <w:ind w:left="0" w:right="0" w:firstLine="0"/>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pP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begin"/>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instrText xml:space="preserve"> HYPERLINK \l "_Toc123719648" </w:instrTex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t>第四章</w:t>
      </w:r>
      <w:r>
        <w:rPr>
          <w:rStyle w:val="37"/>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 </w: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t>采购需求</w: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end"/>
      </w:r>
    </w:p>
    <w:p w14:paraId="1EB5ABA0">
      <w:pPr>
        <w:pStyle w:val="21"/>
        <w:tabs>
          <w:tab w:val="right" w:leader="dot" w:pos="8296"/>
        </w:tabs>
        <w:spacing w:after="0" w:line="480" w:lineRule="auto"/>
        <w:ind w:left="0" w:right="0" w:firstLine="0"/>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pP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begin"/>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instrText xml:space="preserve"> HYPERLINK \l "_Toc123719649" </w:instrTex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t>第五章</w:t>
      </w:r>
      <w:r>
        <w:rPr>
          <w:rStyle w:val="37"/>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 </w: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t>合同草案条款</w: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end"/>
      </w:r>
    </w:p>
    <w:p w14:paraId="3A85D49E">
      <w:pPr>
        <w:pStyle w:val="21"/>
        <w:tabs>
          <w:tab w:val="right" w:leader="dot" w:pos="8296"/>
        </w:tabs>
        <w:spacing w:after="0" w:line="480" w:lineRule="auto"/>
        <w:ind w:left="0" w:right="0" w:firstLine="0"/>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pP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begin"/>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instrText xml:space="preserve"> HYPERLINK \l "_Toc123719650" </w:instrTex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t>第六章</w:t>
      </w:r>
      <w:r>
        <w:rPr>
          <w:rStyle w:val="37"/>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 </w: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t>响应文件格式</w:t>
      </w: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end"/>
      </w:r>
    </w:p>
    <w:p w14:paraId="6293EF01">
      <w:pPr>
        <w:pStyle w:val="21"/>
        <w:tabs>
          <w:tab w:val="right" w:leader="dot" w:pos="8296"/>
        </w:tabs>
        <w:spacing w:after="0" w:line="480" w:lineRule="auto"/>
        <w:ind w:left="0" w:right="0" w:firstLine="0"/>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pPr>
      <w:r>
        <w:rPr>
          <w:rStyle w:val="37"/>
          <w:rFonts w:hint="eastAsia" w:ascii="Times New Roman" w:hAnsi="Times New Roman" w:eastAsia="宋体" w:cs="Times New Roman"/>
          <w:b/>
          <w:color w:val="000000" w:themeColor="text1"/>
          <w:sz w:val="28"/>
          <w:szCs w:val="28"/>
          <w:highlight w:val="none"/>
          <w14:textFill>
            <w14:solidFill>
              <w14:schemeClr w14:val="tx1"/>
            </w14:solidFill>
          </w14:textFill>
        </w:rPr>
        <w:fldChar w:fldCharType="end"/>
      </w:r>
    </w:p>
    <w:p w14:paraId="3FF8AFB9">
      <w:pPr>
        <w:pStyle w:val="239"/>
        <w:spacing w:line="360" w:lineRule="auto"/>
        <w:rPr>
          <w:b w:val="0"/>
          <w:color w:val="000000" w:themeColor="text1"/>
          <w:sz w:val="28"/>
          <w:szCs w:val="28"/>
          <w:highlight w:val="none"/>
          <w14:textFill>
            <w14:solidFill>
              <w14:schemeClr w14:val="tx1"/>
            </w14:solidFill>
          </w14:textFill>
        </w:rPr>
      </w:pPr>
    </w:p>
    <w:p w14:paraId="78CC03BA">
      <w:pPr>
        <w:spacing w:line="360" w:lineRule="auto"/>
        <w:jc w:val="center"/>
        <w:outlineLvl w:val="0"/>
        <w:rPr>
          <w:b/>
          <w:color w:val="000000" w:themeColor="text1"/>
          <w:sz w:val="28"/>
          <w:szCs w:val="28"/>
          <w:highlight w:val="none"/>
          <w14:textFill>
            <w14:solidFill>
              <w14:schemeClr w14:val="tx1"/>
            </w14:solidFill>
          </w14:textFill>
        </w:rPr>
        <w:sectPr>
          <w:headerReference r:id="rId6" w:type="first"/>
          <w:footerReference r:id="rId9" w:type="first"/>
          <w:headerReference r:id="rId5" w:type="default"/>
          <w:footerReference r:id="rId7" w:type="default"/>
          <w:footerReference r:id="rId8" w:type="even"/>
          <w:type w:val="nextColumn"/>
          <w:pgSz w:w="11907" w:h="16840"/>
          <w:pgMar w:top="1418" w:right="1134" w:bottom="1418" w:left="1134" w:header="851" w:footer="851" w:gutter="0"/>
          <w:pgNumType w:start="1"/>
          <w:cols w:space="1701" w:num="1"/>
          <w:titlePg/>
          <w:docGrid w:linePitch="360" w:charSpace="0"/>
        </w:sectPr>
      </w:pPr>
      <w:r>
        <w:rPr>
          <w:b/>
          <w:color w:val="000000" w:themeColor="text1"/>
          <w:sz w:val="28"/>
          <w:szCs w:val="28"/>
          <w:highlight w:val="none"/>
          <w14:textFill>
            <w14:solidFill>
              <w14:schemeClr w14:val="tx1"/>
            </w14:solidFill>
          </w14:textFill>
        </w:rPr>
        <w:br w:type="page" w:clear="all"/>
      </w:r>
    </w:p>
    <w:p w14:paraId="2E9048AF">
      <w:pPr>
        <w:spacing w:line="360" w:lineRule="auto"/>
        <w:jc w:val="center"/>
        <w:outlineLvl w:val="0"/>
        <w:rPr>
          <w:b/>
          <w:color w:val="000000" w:themeColor="text1"/>
          <w:sz w:val="28"/>
          <w:szCs w:val="28"/>
          <w:highlight w:val="none"/>
          <w14:textFill>
            <w14:solidFill>
              <w14:schemeClr w14:val="tx1"/>
            </w14:solidFill>
          </w14:textFill>
        </w:rPr>
      </w:pPr>
      <w:bookmarkStart w:id="0" w:name="_Toc104818925"/>
      <w:r>
        <w:rPr>
          <w:b/>
          <w:color w:val="000000" w:themeColor="text1"/>
          <w:sz w:val="28"/>
          <w:szCs w:val="28"/>
          <w:highlight w:val="none"/>
          <w14:textFill>
            <w14:solidFill>
              <w14:schemeClr w14:val="tx1"/>
            </w14:solidFill>
          </w14:textFill>
        </w:rPr>
        <w:t>第一章   采购邀请</w:t>
      </w:r>
      <w:bookmarkEnd w:id="0"/>
      <w:bookmarkStart w:id="1" w:name="_Toc35393621"/>
      <w:bookmarkStart w:id="2" w:name="_Toc28359079"/>
      <w:bookmarkStart w:id="3" w:name="_Toc28359002"/>
      <w:bookmarkStart w:id="4" w:name="_Toc35393790"/>
      <w:bookmarkStart w:id="5" w:name="_Hlk24379207"/>
    </w:p>
    <w:p w14:paraId="4766CDD5">
      <w:pPr>
        <w:pStyle w:val="189"/>
        <w:spacing w:before="0" w:line="360" w:lineRule="auto"/>
        <w:jc w:val="left"/>
        <w:rPr>
          <w:rFonts w:ascii="Times New Roman" w:hAnsi="Times New Roman" w:eastAsia="宋体"/>
          <w:color w:val="000000" w:themeColor="text1"/>
          <w:sz w:val="28"/>
          <w:szCs w:val="28"/>
          <w:highlight w:val="none"/>
          <w14:textFill>
            <w14:solidFill>
              <w14:schemeClr w14:val="tx1"/>
            </w14:solidFill>
          </w14:textFill>
        </w:rPr>
      </w:pPr>
      <w:r>
        <w:rPr>
          <w:rFonts w:ascii="Times New Roman" w:hAnsi="Times New Roman" w:eastAsia="宋体"/>
          <w:color w:val="000000" w:themeColor="text1"/>
          <w:sz w:val="28"/>
          <w:szCs w:val="28"/>
          <w:highlight w:val="none"/>
          <w14:textFill>
            <w14:solidFill>
              <w14:schemeClr w14:val="tx1"/>
            </w14:solidFill>
          </w14:textFill>
        </w:rPr>
        <w:t>一、项目基本情况</w:t>
      </w:r>
      <w:bookmarkEnd w:id="1"/>
      <w:bookmarkEnd w:id="2"/>
      <w:bookmarkEnd w:id="3"/>
      <w:bookmarkEnd w:id="4"/>
    </w:p>
    <w:p w14:paraId="5D90B538">
      <w:pPr>
        <w:spacing w:line="360" w:lineRule="auto"/>
        <w:ind w:firstLine="480"/>
        <w:rPr>
          <w:rFonts w:hint="eastAsia" w:ascii="Times New Roman" w:hAnsi="Times New Roman" w:eastAsia="宋体" w:cs="Times New Roman"/>
          <w:color w:val="000000" w:themeColor="text1"/>
          <w:sz w:val="28"/>
          <w:szCs w:val="28"/>
          <w:highlight w:val="none"/>
          <w:u w:val="none"/>
          <w:lang w:eastAsia="zh-CN"/>
          <w14:textFill>
            <w14:solidFill>
              <w14:schemeClr w14:val="tx1"/>
            </w14:solidFill>
          </w14:textFill>
        </w:rPr>
      </w:pPr>
      <w:r>
        <w:rPr>
          <w:rFonts w:hint="eastAsia" w:ascii="Times New Roman" w:hAnsi="Times New Roman" w:eastAsia="宋体" w:cs="Times New Roman"/>
          <w:color w:val="000000" w:themeColor="text1"/>
          <w:sz w:val="28"/>
          <w:szCs w:val="28"/>
          <w:highlight w:val="none"/>
          <w:u w:val="none"/>
          <w14:textFill>
            <w14:solidFill>
              <w14:schemeClr w14:val="tx1"/>
            </w14:solidFill>
          </w14:textFill>
        </w:rPr>
        <w:t>1.项目编号/包号：</w:t>
      </w:r>
      <w:r>
        <w:rPr>
          <w:rFonts w:hint="eastAsia" w:cs="Times New Roman"/>
          <w:color w:val="000000" w:themeColor="text1"/>
          <w:sz w:val="28"/>
          <w:szCs w:val="28"/>
          <w:highlight w:val="none"/>
          <w:u w:val="none"/>
          <w:lang w:eastAsia="zh-CN"/>
          <w14:textFill>
            <w14:solidFill>
              <w14:schemeClr w14:val="tx1"/>
            </w14:solidFill>
          </w14:textFill>
        </w:rPr>
        <w:t>JSZC-320413-HSGS-C2026-0006</w:t>
      </w:r>
    </w:p>
    <w:p w14:paraId="03D56F2B">
      <w:pPr>
        <w:spacing w:line="360" w:lineRule="auto"/>
        <w:ind w:firstLine="480"/>
        <w:rPr>
          <w:rFonts w:hint="eastAsia" w:eastAsia="宋体"/>
          <w:color w:val="000000" w:themeColor="text1"/>
          <w:sz w:val="28"/>
          <w:szCs w:val="28"/>
          <w:highlight w:val="none"/>
          <w:lang w:eastAsia="zh-CN"/>
          <w14:textFill>
            <w14:solidFill>
              <w14:schemeClr w14:val="tx1"/>
            </w14:solidFill>
          </w14:textFill>
        </w:rPr>
      </w:pPr>
      <w:r>
        <w:rPr>
          <w:color w:val="000000" w:themeColor="text1"/>
          <w:sz w:val="28"/>
          <w:szCs w:val="28"/>
          <w:highlight w:val="none"/>
          <w14:textFill>
            <w14:solidFill>
              <w14:schemeClr w14:val="tx1"/>
            </w14:solidFill>
          </w14:textFill>
        </w:rPr>
        <w:t>2.项目名称：</w:t>
      </w:r>
      <w:r>
        <w:rPr>
          <w:rFonts w:hint="eastAsia"/>
          <w:color w:val="000000" w:themeColor="text1"/>
          <w:sz w:val="28"/>
          <w:szCs w:val="28"/>
          <w:highlight w:val="none"/>
          <w:lang w:eastAsia="zh-CN"/>
          <w14:textFill>
            <w14:solidFill>
              <w14:schemeClr w14:val="tx1"/>
            </w14:solidFill>
          </w14:textFill>
        </w:rPr>
        <w:t>2026食堂餐饮服务</w:t>
      </w:r>
    </w:p>
    <w:p w14:paraId="7361C7D5">
      <w:pPr>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3.采购方式：</w:t>
      </w:r>
      <w:r>
        <w:rPr>
          <w:color w:val="000000" w:themeColor="text1"/>
          <w:sz w:val="28"/>
          <w:szCs w:val="28"/>
          <w:highlight w:val="none"/>
          <w:u w:val="single"/>
          <w14:textFill>
            <w14:solidFill>
              <w14:schemeClr w14:val="tx1"/>
            </w14:solidFill>
          </w14:textFill>
        </w:rPr>
        <w:t>竞争性磋商</w:t>
      </w:r>
    </w:p>
    <w:bookmarkEnd w:id="5"/>
    <w:p w14:paraId="2BD80A5C">
      <w:pPr>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4.项目预算金额：</w:t>
      </w:r>
      <w:r>
        <w:rPr>
          <w:rFonts w:hint="eastAsia" w:cs="Times New Roman"/>
          <w:color w:val="000000" w:themeColor="text1"/>
          <w:sz w:val="28"/>
          <w:szCs w:val="28"/>
          <w:highlight w:val="none"/>
          <w:u w:val="single"/>
          <w:lang w:val="en-US" w:eastAsia="zh-CN"/>
          <w14:textFill>
            <w14:solidFill>
              <w14:schemeClr w14:val="tx1"/>
            </w14:solidFill>
          </w14:textFill>
        </w:rPr>
        <w:t>230万元</w:t>
      </w:r>
    </w:p>
    <w:p w14:paraId="6C7B39E4">
      <w:pPr>
        <w:spacing w:line="360" w:lineRule="auto"/>
        <w:ind w:firstLine="480"/>
        <w:rPr>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最高限价</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w:t>
      </w:r>
      <w:r>
        <w:rPr>
          <w:rFonts w:hint="eastAsia" w:ascii="宋体" w:hAnsi="宋体" w:cs="Times New Roman"/>
          <w:color w:val="000000" w:themeColor="text1"/>
          <w:sz w:val="28"/>
          <w:szCs w:val="28"/>
          <w:highlight w:val="none"/>
          <w:u w:val="single"/>
          <w:lang w:val="en-US" w:eastAsia="zh-CN"/>
          <w14:textFill>
            <w14:solidFill>
              <w14:schemeClr w14:val="tx1"/>
            </w14:solidFill>
          </w14:textFill>
        </w:rPr>
        <w:t>230万元</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，投标总价超过</w:t>
      </w:r>
      <w:r>
        <w:rPr>
          <w:rFonts w:hint="eastAsia" w:ascii="宋体" w:hAnsi="宋体" w:cs="Times New Roman"/>
          <w:b/>
          <w:bCs/>
          <w:color w:val="000000" w:themeColor="text1"/>
          <w:sz w:val="28"/>
          <w:szCs w:val="28"/>
          <w:highlight w:val="none"/>
          <w:lang w:val="en-US" w:eastAsia="zh-CN"/>
          <w14:textFill>
            <w14:solidFill>
              <w14:schemeClr w14:val="tx1"/>
            </w14:solidFill>
          </w14:textFill>
        </w:rPr>
        <w:t>最高限价</w:t>
      </w:r>
      <w:r>
        <w:rPr>
          <w:rFonts w:hint="eastAsia" w:ascii="宋体" w:hAnsi="宋体" w:cs="Times New Roman"/>
          <w:color w:val="000000" w:themeColor="text1"/>
          <w:sz w:val="28"/>
          <w:szCs w:val="28"/>
          <w:highlight w:val="none"/>
          <w:lang w:val="en-US" w:eastAsia="zh-CN"/>
          <w14:textFill>
            <w14:solidFill>
              <w14:schemeClr w14:val="tx1"/>
            </w14:solidFill>
          </w14:textFill>
        </w:rPr>
        <w:t>的</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作无效投标处理</w:t>
      </w:r>
      <w:r>
        <w:rPr>
          <w:rFonts w:hint="eastAsia" w:ascii="宋体" w:hAnsi="宋体" w:eastAsia="宋体" w:cs="Times New Roman"/>
          <w:color w:val="000000" w:themeColor="text1"/>
          <w:sz w:val="28"/>
          <w:szCs w:val="28"/>
          <w:highlight w:val="none"/>
          <w14:textFill>
            <w14:solidFill>
              <w14:schemeClr w14:val="tx1"/>
            </w14:solidFill>
          </w14:textFill>
        </w:rPr>
        <w:t>；</w:t>
      </w:r>
    </w:p>
    <w:p w14:paraId="005D1E90">
      <w:pPr>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5.采购需求：</w:t>
      </w:r>
    </w:p>
    <w:tbl>
      <w:tblPr>
        <w:tblStyle w:val="31"/>
        <w:tblW w:w="5001" w:type="pct"/>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2"/>
        <w:gridCol w:w="3296"/>
        <w:gridCol w:w="1816"/>
        <w:gridCol w:w="1140"/>
        <w:gridCol w:w="2833"/>
      </w:tblGrid>
      <w:tr w14:paraId="1680F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391" w:type="dxa"/>
            <w:noWrap w:val="0"/>
            <w:vAlign w:val="center"/>
          </w:tcPr>
          <w:p w14:paraId="2456318E">
            <w:pPr>
              <w:jc w:val="center"/>
              <w:rPr>
                <w:b/>
                <w:bCs w:val="0"/>
                <w:color w:val="000000" w:themeColor="text1"/>
                <w:sz w:val="28"/>
                <w:szCs w:val="28"/>
                <w:highlight w:val="none"/>
                <w14:textFill>
                  <w14:solidFill>
                    <w14:schemeClr w14:val="tx1"/>
                  </w14:solidFill>
                </w14:textFill>
              </w:rPr>
            </w:pPr>
            <w:r>
              <w:rPr>
                <w:b/>
                <w:bCs w:val="0"/>
                <w:color w:val="000000" w:themeColor="text1"/>
                <w:sz w:val="28"/>
                <w:szCs w:val="28"/>
                <w:highlight w:val="none"/>
                <w14:textFill>
                  <w14:solidFill>
                    <w14:schemeClr w14:val="tx1"/>
                  </w14:solidFill>
                </w14:textFill>
              </w:rPr>
              <w:t>包号</w:t>
            </w:r>
          </w:p>
        </w:tc>
        <w:tc>
          <w:tcPr>
            <w:tcW w:w="1671" w:type="dxa"/>
            <w:noWrap w:val="0"/>
            <w:vAlign w:val="center"/>
          </w:tcPr>
          <w:p w14:paraId="1FC9BFAA">
            <w:pPr>
              <w:jc w:val="center"/>
              <w:rPr>
                <w:b/>
                <w:bCs w:val="0"/>
                <w:color w:val="000000" w:themeColor="text1"/>
                <w:sz w:val="28"/>
                <w:szCs w:val="28"/>
                <w:highlight w:val="none"/>
                <w14:textFill>
                  <w14:solidFill>
                    <w14:schemeClr w14:val="tx1"/>
                  </w14:solidFill>
                </w14:textFill>
              </w:rPr>
            </w:pPr>
            <w:r>
              <w:rPr>
                <w:b/>
                <w:bCs w:val="0"/>
                <w:color w:val="000000" w:themeColor="text1"/>
                <w:sz w:val="28"/>
                <w:szCs w:val="28"/>
                <w:highlight w:val="none"/>
                <w14:textFill>
                  <w14:solidFill>
                    <w14:schemeClr w14:val="tx1"/>
                  </w14:solidFill>
                </w14:textFill>
              </w:rPr>
              <w:t>标的名称</w:t>
            </w:r>
          </w:p>
        </w:tc>
        <w:tc>
          <w:tcPr>
            <w:tcW w:w="921" w:type="dxa"/>
            <w:noWrap w:val="0"/>
            <w:vAlign w:val="center"/>
          </w:tcPr>
          <w:p w14:paraId="2D78BC03">
            <w:pPr>
              <w:jc w:val="center"/>
              <w:rPr>
                <w:rFonts w:hint="eastAsia" w:ascii="宋体" w:hAnsi="宋体" w:cs="宋体"/>
                <w:b/>
                <w:sz w:val="28"/>
                <w:szCs w:val="28"/>
                <w:highlight w:val="none"/>
              </w:rPr>
            </w:pPr>
            <w:r>
              <w:rPr>
                <w:rFonts w:hint="eastAsia" w:ascii="宋体" w:hAnsi="宋体" w:cs="宋体"/>
                <w:b/>
                <w:sz w:val="28"/>
                <w:szCs w:val="28"/>
                <w:highlight w:val="none"/>
              </w:rPr>
              <w:t>采购包最高限价</w:t>
            </w:r>
          </w:p>
          <w:p w14:paraId="317AE575">
            <w:pPr>
              <w:jc w:val="center"/>
              <w:rPr>
                <w:b/>
                <w:bCs w:val="0"/>
                <w:color w:val="000000" w:themeColor="text1"/>
                <w:sz w:val="28"/>
                <w:szCs w:val="28"/>
                <w:highlight w:val="none"/>
                <w14:textFill>
                  <w14:solidFill>
                    <w14:schemeClr w14:val="tx1"/>
                  </w14:solidFill>
                </w14:textFill>
              </w:rPr>
            </w:pPr>
            <w:r>
              <w:rPr>
                <w:rFonts w:hint="eastAsia" w:ascii="宋体" w:hAnsi="宋体" w:cs="宋体"/>
                <w:b/>
                <w:sz w:val="28"/>
                <w:szCs w:val="28"/>
                <w:highlight w:val="none"/>
              </w:rPr>
              <w:t>（元）</w:t>
            </w:r>
          </w:p>
        </w:tc>
        <w:tc>
          <w:tcPr>
            <w:tcW w:w="578" w:type="dxa"/>
            <w:noWrap w:val="0"/>
            <w:vAlign w:val="center"/>
          </w:tcPr>
          <w:p w14:paraId="79ED26FB">
            <w:pPr>
              <w:jc w:val="center"/>
              <w:rPr>
                <w:b/>
                <w:bCs w:val="0"/>
                <w:color w:val="000000" w:themeColor="text1"/>
                <w:sz w:val="28"/>
                <w:szCs w:val="28"/>
                <w:highlight w:val="none"/>
                <w14:textFill>
                  <w14:solidFill>
                    <w14:schemeClr w14:val="tx1"/>
                  </w14:solidFill>
                </w14:textFill>
              </w:rPr>
            </w:pPr>
            <w:r>
              <w:rPr>
                <w:b/>
                <w:bCs w:val="0"/>
                <w:color w:val="000000" w:themeColor="text1"/>
                <w:sz w:val="28"/>
                <w:szCs w:val="28"/>
                <w:highlight w:val="none"/>
                <w14:textFill>
                  <w14:solidFill>
                    <w14:schemeClr w14:val="tx1"/>
                  </w14:solidFill>
                </w14:textFill>
              </w:rPr>
              <w:t>数量</w:t>
            </w:r>
          </w:p>
        </w:tc>
        <w:tc>
          <w:tcPr>
            <w:tcW w:w="1437" w:type="dxa"/>
            <w:noWrap w:val="0"/>
            <w:vAlign w:val="center"/>
          </w:tcPr>
          <w:p w14:paraId="54650D6D">
            <w:pPr>
              <w:jc w:val="center"/>
              <w:rPr>
                <w:b/>
                <w:bCs w:val="0"/>
                <w:color w:val="000000" w:themeColor="text1"/>
                <w:sz w:val="28"/>
                <w:szCs w:val="28"/>
                <w:highlight w:val="none"/>
                <w14:textFill>
                  <w14:solidFill>
                    <w14:schemeClr w14:val="tx1"/>
                  </w14:solidFill>
                </w14:textFill>
              </w:rPr>
            </w:pPr>
            <w:r>
              <w:rPr>
                <w:b/>
                <w:bCs w:val="0"/>
                <w:color w:val="000000" w:themeColor="text1"/>
                <w:sz w:val="28"/>
                <w:szCs w:val="28"/>
                <w:highlight w:val="none"/>
                <w14:textFill>
                  <w14:solidFill>
                    <w14:schemeClr w14:val="tx1"/>
                  </w14:solidFill>
                </w14:textFill>
              </w:rPr>
              <w:t>简要技术需求或服务要求</w:t>
            </w:r>
          </w:p>
        </w:tc>
      </w:tr>
      <w:tr w14:paraId="1DCFC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1" w:type="dxa"/>
            <w:noWrap w:val="0"/>
            <w:vAlign w:val="center"/>
          </w:tcPr>
          <w:p w14:paraId="042A6A94">
            <w:pPr>
              <w:jc w:val="center"/>
              <w:rPr>
                <w:bCs/>
                <w:color w:val="000000" w:themeColor="text1"/>
                <w:sz w:val="28"/>
                <w:szCs w:val="28"/>
                <w:highlight w:val="none"/>
                <w14:textFill>
                  <w14:solidFill>
                    <w14:schemeClr w14:val="tx1"/>
                  </w14:solidFill>
                </w14:textFill>
              </w:rPr>
            </w:pPr>
            <w:r>
              <w:rPr>
                <w:bCs/>
                <w:color w:val="000000" w:themeColor="text1"/>
                <w:sz w:val="28"/>
                <w:szCs w:val="28"/>
                <w:highlight w:val="none"/>
                <w14:textFill>
                  <w14:solidFill>
                    <w14:schemeClr w14:val="tx1"/>
                  </w14:solidFill>
                </w14:textFill>
              </w:rPr>
              <w:t>01</w:t>
            </w:r>
          </w:p>
        </w:tc>
        <w:tc>
          <w:tcPr>
            <w:tcW w:w="1671" w:type="dxa"/>
            <w:noWrap w:val="0"/>
            <w:vAlign w:val="center"/>
          </w:tcPr>
          <w:p w14:paraId="172E7065">
            <w:pPr>
              <w:jc w:val="center"/>
              <w:rPr>
                <w:rFonts w:hint="eastAsia" w:eastAsia="宋体"/>
                <w:bCs/>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2026食堂餐饮服务</w:t>
            </w:r>
          </w:p>
        </w:tc>
        <w:tc>
          <w:tcPr>
            <w:tcW w:w="921" w:type="dxa"/>
            <w:noWrap w:val="0"/>
            <w:vAlign w:val="center"/>
          </w:tcPr>
          <w:p w14:paraId="6AD2B7FC">
            <w:pPr>
              <w:jc w:val="center"/>
              <w:rPr>
                <w:rFonts w:hint="default" w:eastAsia="宋体"/>
                <w:bCs/>
                <w:color w:val="000000" w:themeColor="text1"/>
                <w:sz w:val="28"/>
                <w:szCs w:val="28"/>
                <w:highlight w:val="none"/>
                <w:lang w:val="en-US" w:eastAsia="zh-CN"/>
                <w14:textFill>
                  <w14:solidFill>
                    <w14:schemeClr w14:val="tx1"/>
                  </w14:solidFill>
                </w14:textFill>
              </w:rPr>
            </w:pPr>
            <w:r>
              <w:rPr>
                <w:rFonts w:hint="eastAsia"/>
                <w:bCs/>
                <w:color w:val="000000" w:themeColor="text1"/>
                <w:sz w:val="28"/>
                <w:szCs w:val="28"/>
                <w:highlight w:val="none"/>
                <w:lang w:val="en-US" w:eastAsia="zh-CN"/>
                <w14:textFill>
                  <w14:solidFill>
                    <w14:schemeClr w14:val="tx1"/>
                  </w14:solidFill>
                </w14:textFill>
              </w:rPr>
              <w:t>2300000</w:t>
            </w:r>
          </w:p>
        </w:tc>
        <w:tc>
          <w:tcPr>
            <w:tcW w:w="578" w:type="dxa"/>
            <w:noWrap w:val="0"/>
            <w:vAlign w:val="center"/>
          </w:tcPr>
          <w:p w14:paraId="62D41D67">
            <w:pPr>
              <w:jc w:val="center"/>
              <w:rPr>
                <w:rFonts w:eastAsia="宋体"/>
                <w:bCs/>
                <w:color w:val="000000" w:themeColor="text1"/>
                <w:sz w:val="28"/>
                <w:szCs w:val="28"/>
                <w:highlight w:val="none"/>
                <w14:textFill>
                  <w14:solidFill>
                    <w14:schemeClr w14:val="tx1"/>
                  </w14:solidFill>
                </w14:textFill>
              </w:rPr>
            </w:pPr>
            <w:r>
              <w:rPr>
                <w:rFonts w:hint="eastAsia"/>
                <w:bCs/>
                <w:color w:val="000000" w:themeColor="text1"/>
                <w:sz w:val="28"/>
                <w:szCs w:val="28"/>
                <w:highlight w:val="none"/>
                <w:lang w:val="en-US" w:eastAsia="zh-CN"/>
                <w14:textFill>
                  <w14:solidFill>
                    <w14:schemeClr w14:val="tx1"/>
                  </w14:solidFill>
                </w14:textFill>
              </w:rPr>
              <w:t>1</w:t>
            </w:r>
          </w:p>
        </w:tc>
        <w:tc>
          <w:tcPr>
            <w:tcW w:w="1437" w:type="dxa"/>
            <w:noWrap w:val="0"/>
            <w:vAlign w:val="center"/>
          </w:tcPr>
          <w:p w14:paraId="1E3088B8">
            <w:pPr>
              <w:jc w:val="center"/>
              <w:rPr>
                <w:rFonts w:eastAsia="宋体"/>
                <w:color w:val="000000" w:themeColor="text1"/>
                <w:sz w:val="28"/>
                <w:szCs w:val="28"/>
                <w:highlight w:val="none"/>
                <w14:textFill>
                  <w14:solidFill>
                    <w14:schemeClr w14:val="tx1"/>
                  </w14:solidFill>
                </w14:textFill>
              </w:rPr>
            </w:pPr>
            <w:r>
              <w:rPr>
                <w:rFonts w:hint="eastAsia" w:eastAsia="宋体"/>
                <w:color w:val="000000" w:themeColor="text1"/>
                <w:sz w:val="28"/>
                <w:szCs w:val="28"/>
                <w:highlight w:val="none"/>
                <w:lang w:val="en-US" w:eastAsia="zh-CN"/>
                <w14:textFill>
                  <w14:solidFill>
                    <w14:schemeClr w14:val="tx1"/>
                  </w14:solidFill>
                </w14:textFill>
              </w:rPr>
              <w:t>详见采购需求</w:t>
            </w:r>
          </w:p>
        </w:tc>
      </w:tr>
    </w:tbl>
    <w:p w14:paraId="6ED6249F">
      <w:pPr>
        <w:numPr>
          <w:ilvl w:val="0"/>
          <w:numId w:val="8"/>
        </w:numPr>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合同履行期限：</w:t>
      </w:r>
      <w:r>
        <w:rPr>
          <w:rFonts w:hint="eastAsia"/>
          <w:color w:val="000000" w:themeColor="text1"/>
          <w:sz w:val="28"/>
          <w:szCs w:val="28"/>
          <w:highlight w:val="none"/>
          <w14:textFill>
            <w14:solidFill>
              <w14:schemeClr w14:val="tx1"/>
            </w14:solidFill>
          </w14:textFill>
        </w:rPr>
        <w:t>一年，进场后的第一个月为试用期，试用期满须经采购人考核，考核不合格，采购人可以解除合同。具体进场时间以采购人通知为准。</w:t>
      </w:r>
      <w:r>
        <w:rPr>
          <w:rFonts w:hint="eastAsia"/>
          <w:color w:val="000000" w:themeColor="text1"/>
          <w:sz w:val="28"/>
          <w:szCs w:val="28"/>
          <w:highlight w:val="none"/>
          <w:lang w:val="en-US" w:eastAsia="zh-CN"/>
          <w14:textFill>
            <w14:solidFill>
              <w14:schemeClr w14:val="tx1"/>
            </w14:solidFill>
          </w14:textFill>
        </w:rPr>
        <w:t xml:space="preserve"> </w:t>
      </w:r>
    </w:p>
    <w:p w14:paraId="757A43DC">
      <w:pPr>
        <w:numPr>
          <w:ilvl w:val="0"/>
          <w:numId w:val="8"/>
        </w:numPr>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本项目是否接受联合体：</w:t>
      </w:r>
      <w:r>
        <w:rPr>
          <w:rFonts w:hint="eastAsia"/>
          <w:color w:val="000000" w:themeColor="text1"/>
          <w:sz w:val="28"/>
          <w:szCs w:val="28"/>
          <w:highlight w:val="none"/>
          <w:lang w:eastAsia="zh-CN"/>
          <w14:textFill>
            <w14:solidFill>
              <w14:schemeClr w14:val="tx1"/>
            </w14:solidFill>
          </w14:textFill>
        </w:rPr>
        <w:t>□</w:t>
      </w:r>
      <w:r>
        <w:rPr>
          <w:color w:val="000000" w:themeColor="text1"/>
          <w:sz w:val="28"/>
          <w:szCs w:val="28"/>
          <w:highlight w:val="none"/>
          <w14:textFill>
            <w14:solidFill>
              <w14:schemeClr w14:val="tx1"/>
            </w14:solidFill>
          </w14:textFill>
        </w:rPr>
        <w:t xml:space="preserve">是  </w:t>
      </w:r>
      <w:r>
        <w:rPr>
          <w:rFonts w:hint="eastAsia"/>
          <w:color w:val="000000" w:themeColor="text1"/>
          <w:sz w:val="28"/>
          <w:szCs w:val="28"/>
          <w:highlight w:val="none"/>
          <w:lang w:eastAsia="zh-CN"/>
          <w14:textFill>
            <w14:solidFill>
              <w14:schemeClr w14:val="tx1"/>
            </w14:solidFill>
          </w14:textFill>
        </w:rPr>
        <w:t>☑</w:t>
      </w:r>
      <w:r>
        <w:rPr>
          <w:color w:val="000000" w:themeColor="text1"/>
          <w:sz w:val="28"/>
          <w:szCs w:val="28"/>
          <w:highlight w:val="none"/>
          <w14:textFill>
            <w14:solidFill>
              <w14:schemeClr w14:val="tx1"/>
            </w14:solidFill>
          </w14:textFill>
        </w:rPr>
        <w:t>否。</w:t>
      </w:r>
    </w:p>
    <w:p w14:paraId="77E08361">
      <w:pPr>
        <w:pStyle w:val="189"/>
        <w:spacing w:before="0" w:line="360" w:lineRule="auto"/>
        <w:jc w:val="left"/>
        <w:rPr>
          <w:rFonts w:ascii="Times New Roman" w:hAnsi="Times New Roman" w:eastAsia="宋体"/>
          <w:color w:val="000000" w:themeColor="text1"/>
          <w:sz w:val="28"/>
          <w:szCs w:val="28"/>
          <w:highlight w:val="none"/>
          <w14:textFill>
            <w14:solidFill>
              <w14:schemeClr w14:val="tx1"/>
            </w14:solidFill>
          </w14:textFill>
        </w:rPr>
      </w:pPr>
      <w:bookmarkStart w:id="6" w:name="_Toc35393622"/>
      <w:bookmarkStart w:id="7" w:name="_Toc28359080"/>
      <w:bookmarkStart w:id="8" w:name="_Toc28359003"/>
      <w:bookmarkStart w:id="9" w:name="_Toc35393791"/>
      <w:r>
        <w:rPr>
          <w:rFonts w:ascii="Times New Roman" w:hAnsi="Times New Roman" w:eastAsia="宋体"/>
          <w:color w:val="000000" w:themeColor="text1"/>
          <w:sz w:val="28"/>
          <w:szCs w:val="28"/>
          <w:highlight w:val="none"/>
          <w14:textFill>
            <w14:solidFill>
              <w14:schemeClr w14:val="tx1"/>
            </w14:solidFill>
          </w14:textFill>
        </w:rPr>
        <w:t>二、申请人的资格要求（须同时满足）</w:t>
      </w:r>
      <w:bookmarkEnd w:id="6"/>
      <w:bookmarkEnd w:id="7"/>
      <w:bookmarkEnd w:id="8"/>
      <w:bookmarkEnd w:id="9"/>
    </w:p>
    <w:p w14:paraId="0972820B">
      <w:pPr>
        <w:spacing w:line="360" w:lineRule="auto"/>
        <w:ind w:firstLine="480"/>
        <w:rPr>
          <w:rFonts w:hint="eastAsia"/>
          <w:color w:val="000000" w:themeColor="text1"/>
          <w:sz w:val="28"/>
          <w:szCs w:val="28"/>
          <w:highlight w:val="none"/>
          <w14:textFill>
            <w14:solidFill>
              <w14:schemeClr w14:val="tx1"/>
            </w14:solidFill>
          </w14:textFill>
        </w:rPr>
      </w:pPr>
      <w:bookmarkStart w:id="10" w:name="_Toc28359004"/>
      <w:bookmarkStart w:id="11" w:name="_Toc28359081"/>
      <w:r>
        <w:rPr>
          <w:color w:val="000000" w:themeColor="text1"/>
          <w:sz w:val="28"/>
          <w:szCs w:val="28"/>
          <w:highlight w:val="none"/>
          <w14:textFill>
            <w14:solidFill>
              <w14:schemeClr w14:val="tx1"/>
            </w14:solidFill>
          </w14:textFill>
        </w:rPr>
        <w:t>1.满足《中华人民共和国政府采购法》第二十二条规定</w:t>
      </w:r>
      <w:r>
        <w:rPr>
          <w:rFonts w:hint="eastAsia"/>
          <w:color w:val="000000" w:themeColor="text1"/>
          <w:sz w:val="28"/>
          <w:szCs w:val="28"/>
          <w:highlight w:val="none"/>
          <w14:textFill>
            <w14:solidFill>
              <w14:schemeClr w14:val="tx1"/>
            </w14:solidFill>
          </w14:textFill>
        </w:rPr>
        <w:t>以及下列情形：</w:t>
      </w:r>
    </w:p>
    <w:p w14:paraId="78D71BF6">
      <w:pPr>
        <w:spacing w:line="360" w:lineRule="auto"/>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1.1未被“信用中国”网站（WWW.creditchina.gov.cn）或“中国政府采购网”网站（www.ccgp.gov.cn）列入失信被执行人、重大税收违法案件当事人名单、政府采购严重失信行为记录名单；</w:t>
      </w:r>
    </w:p>
    <w:p w14:paraId="1C2F1A7F">
      <w:pPr>
        <w:spacing w:line="360" w:lineRule="auto"/>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1.2单位负责人为同一人或者存在直接控股、管理关系的不同供应商（包含法定代表人为同一个人的两个及两个以上法人，母公司、全资子公司及其控股公司），不得参加同一合同项下的政府采购活动。</w:t>
      </w:r>
    </w:p>
    <w:p w14:paraId="41FFE729">
      <w:pPr>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2.落实政府采购政策需满足的资格要求：</w:t>
      </w:r>
    </w:p>
    <w:p w14:paraId="0E97C696">
      <w:pPr>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2.1 中小企业政策</w:t>
      </w:r>
      <w:r>
        <w:rPr>
          <w:rFonts w:hint="eastAsia"/>
          <w:color w:val="000000" w:themeColor="text1"/>
          <w:sz w:val="28"/>
          <w:szCs w:val="28"/>
          <w:highlight w:val="none"/>
          <w:lang w:eastAsia="zh-CN"/>
          <w14:textFill>
            <w14:solidFill>
              <w14:schemeClr w14:val="tx1"/>
            </w14:solidFill>
          </w14:textFill>
        </w:rPr>
        <w:t>：</w:t>
      </w:r>
      <w:r>
        <w:rPr>
          <w:color w:val="000000" w:themeColor="text1"/>
          <w:sz w:val="28"/>
          <w:szCs w:val="28"/>
          <w:highlight w:val="none"/>
          <w14:textFill>
            <w14:solidFill>
              <w14:schemeClr w14:val="tx1"/>
            </w14:solidFill>
          </w14:textFill>
        </w:rPr>
        <w:t>本项目专门面向中小企业预留采购份额。</w:t>
      </w:r>
    </w:p>
    <w:p w14:paraId="259138EF">
      <w:pPr>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2.2 </w:t>
      </w:r>
      <w:r>
        <w:rPr>
          <w:rFonts w:hint="eastAsia"/>
          <w:color w:val="000000" w:themeColor="text1"/>
          <w:sz w:val="28"/>
          <w:szCs w:val="28"/>
          <w:highlight w:val="none"/>
          <w:lang w:eastAsia="zh-CN"/>
          <w14:textFill>
            <w14:solidFill>
              <w14:schemeClr w14:val="tx1"/>
            </w14:solidFill>
          </w14:textFill>
        </w:rPr>
        <w:t>其他</w:t>
      </w:r>
      <w:r>
        <w:rPr>
          <w:color w:val="000000" w:themeColor="text1"/>
          <w:sz w:val="28"/>
          <w:szCs w:val="28"/>
          <w:highlight w:val="none"/>
          <w14:textFill>
            <w14:solidFill>
              <w14:schemeClr w14:val="tx1"/>
            </w14:solidFill>
          </w14:textFill>
        </w:rPr>
        <w:t>落实政府采购政策的资格要求（如有）：</w:t>
      </w:r>
      <w:r>
        <w:rPr>
          <w:rFonts w:hint="eastAsia"/>
          <w:color w:val="000000" w:themeColor="text1"/>
          <w:sz w:val="28"/>
          <w:szCs w:val="28"/>
          <w:highlight w:val="none"/>
          <w:u w:val="single"/>
          <w14:textFill>
            <w14:solidFill>
              <w14:schemeClr w14:val="tx1"/>
            </w14:solidFill>
          </w14:textFill>
        </w:rPr>
        <w:t xml:space="preserve">  /  </w:t>
      </w:r>
      <w:r>
        <w:rPr>
          <w:rFonts w:hint="eastAsia"/>
          <w:color w:val="000000" w:themeColor="text1"/>
          <w:sz w:val="28"/>
          <w:szCs w:val="28"/>
          <w:highlight w:val="none"/>
          <w14:textFill>
            <w14:solidFill>
              <w14:schemeClr w14:val="tx1"/>
            </w14:solidFill>
          </w14:textFill>
        </w:rPr>
        <w:t>。</w:t>
      </w:r>
    </w:p>
    <w:p w14:paraId="3FE88074">
      <w:pPr>
        <w:spacing w:line="360" w:lineRule="auto"/>
        <w:ind w:firstLine="480"/>
        <w:rPr>
          <w:i/>
          <w:iCs/>
          <w:color w:val="000000" w:themeColor="text1"/>
          <w:sz w:val="28"/>
          <w:szCs w:val="28"/>
          <w:highlight w:val="none"/>
          <w:u w:val="single"/>
          <w14:textFill>
            <w14:solidFill>
              <w14:schemeClr w14:val="tx1"/>
            </w14:solidFill>
          </w14:textFill>
        </w:rPr>
      </w:pPr>
      <w:r>
        <w:rPr>
          <w:color w:val="000000" w:themeColor="text1"/>
          <w:sz w:val="28"/>
          <w:szCs w:val="28"/>
          <w:highlight w:val="none"/>
          <w14:textFill>
            <w14:solidFill>
              <w14:schemeClr w14:val="tx1"/>
            </w14:solidFill>
          </w14:textFill>
        </w:rPr>
        <w:t>3.本项目的特定资格要求：</w:t>
      </w:r>
    </w:p>
    <w:p w14:paraId="4E5BFC89">
      <w:pPr>
        <w:tabs>
          <w:tab w:val="left" w:pos="900"/>
          <w:tab w:val="left" w:pos="1134"/>
          <w:tab w:val="left" w:pos="1589"/>
          <w:tab w:val="left" w:pos="5521"/>
        </w:tabs>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3.1本项目是否接受分支机构参与响应：</w:t>
      </w: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 xml:space="preserve">是   </w:t>
      </w: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否；</w:t>
      </w:r>
    </w:p>
    <w:p w14:paraId="5C675AA3">
      <w:pPr>
        <w:tabs>
          <w:tab w:val="left" w:pos="900"/>
          <w:tab w:val="left" w:pos="1134"/>
          <w:tab w:val="left" w:pos="1589"/>
          <w:tab w:val="left" w:pos="5521"/>
        </w:tabs>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3.2 本项目是否属于政府购买服务：</w:t>
      </w:r>
    </w:p>
    <w:p w14:paraId="65C6D354">
      <w:pPr>
        <w:tabs>
          <w:tab w:val="left" w:pos="900"/>
          <w:tab w:val="left" w:pos="1134"/>
          <w:tab w:val="left" w:pos="1589"/>
          <w:tab w:val="left" w:pos="5521"/>
        </w:tabs>
        <w:spacing w:line="360" w:lineRule="auto"/>
        <w:ind w:left="991" w:firstLine="2"/>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否</w:t>
      </w:r>
    </w:p>
    <w:p w14:paraId="216FCD67">
      <w:pPr>
        <w:tabs>
          <w:tab w:val="left" w:pos="900"/>
          <w:tab w:val="left" w:pos="1134"/>
          <w:tab w:val="left" w:pos="1589"/>
          <w:tab w:val="left" w:pos="5521"/>
        </w:tabs>
        <w:spacing w:line="360" w:lineRule="auto"/>
        <w:ind w:left="991" w:firstLine="2"/>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是，公益一类事业单位、使用事业编制且由财政拨款保障的群团组织，不得作为承接主体；</w:t>
      </w:r>
    </w:p>
    <w:p w14:paraId="73ACDDED">
      <w:pPr>
        <w:tabs>
          <w:tab w:val="left" w:pos="900"/>
          <w:tab w:val="left" w:pos="1134"/>
          <w:tab w:val="left" w:pos="1589"/>
          <w:tab w:val="left" w:pos="5521"/>
        </w:tabs>
        <w:spacing w:line="360" w:lineRule="auto"/>
        <w:ind w:firstLine="480"/>
        <w:rPr>
          <w:rFonts w:hint="eastAsia" w:eastAsia="宋体"/>
          <w:color w:val="000000" w:themeColor="text1"/>
          <w:sz w:val="28"/>
          <w:szCs w:val="28"/>
          <w:highlight w:val="none"/>
          <w:u w:val="single"/>
          <w14:textFill>
            <w14:solidFill>
              <w14:schemeClr w14:val="tx1"/>
            </w14:solidFill>
          </w14:textFill>
        </w:rPr>
      </w:pPr>
      <w:r>
        <w:rPr>
          <w:color w:val="000000" w:themeColor="text1"/>
          <w:sz w:val="28"/>
          <w:szCs w:val="28"/>
          <w:highlight w:val="none"/>
          <w14:textFill>
            <w14:solidFill>
              <w14:schemeClr w14:val="tx1"/>
            </w14:solidFill>
          </w14:textFill>
        </w:rPr>
        <w:t>3.3其他特定资格要求：</w:t>
      </w:r>
      <w:r>
        <w:rPr>
          <w:rFonts w:hint="eastAsia" w:ascii="仿宋_GB2312" w:hAnsi="仿宋" w:eastAsia="仿宋_GB2312" w:cs="宋体"/>
          <w:b w:val="0"/>
          <w:bCs w:val="0"/>
          <w:color w:val="1D41D5"/>
          <w:spacing w:val="8"/>
          <w:sz w:val="28"/>
          <w:szCs w:val="28"/>
          <w:highlight w:val="none"/>
          <w:u w:val="single"/>
          <w:lang w:val="en-US" w:eastAsia="zh-CN"/>
        </w:rPr>
        <w:t>《餐饮服务许可证》或《食品经营许可证》</w:t>
      </w:r>
      <w:r>
        <w:rPr>
          <w:rFonts w:hint="eastAsia"/>
          <w:color w:val="000000" w:themeColor="text1"/>
          <w:sz w:val="28"/>
          <w:szCs w:val="28"/>
          <w:highlight w:val="none"/>
          <w:lang w:eastAsia="zh-CN"/>
          <w14:textFill>
            <w14:solidFill>
              <w14:schemeClr w14:val="tx1"/>
            </w14:solidFill>
          </w14:textFill>
        </w:rPr>
        <w:t>。</w:t>
      </w:r>
    </w:p>
    <w:bookmarkEnd w:id="10"/>
    <w:bookmarkEnd w:id="11"/>
    <w:p w14:paraId="5A32A4BC">
      <w:pPr>
        <w:pStyle w:val="189"/>
        <w:widowControl/>
        <w:spacing w:before="0" w:line="360" w:lineRule="auto"/>
        <w:jc w:val="left"/>
        <w:rPr>
          <w:rFonts w:ascii="Times New Roman" w:hAnsi="Times New Roman" w:eastAsia="宋体"/>
          <w:color w:val="000000" w:themeColor="text1"/>
          <w:sz w:val="28"/>
          <w:szCs w:val="28"/>
          <w:highlight w:val="none"/>
          <w14:textFill>
            <w14:solidFill>
              <w14:schemeClr w14:val="tx1"/>
            </w14:solidFill>
          </w14:textFill>
        </w:rPr>
      </w:pPr>
      <w:bookmarkStart w:id="12" w:name="_Toc35393792"/>
      <w:bookmarkStart w:id="13" w:name="_Toc35393623"/>
      <w:r>
        <w:rPr>
          <w:rFonts w:ascii="Times New Roman" w:hAnsi="Times New Roman" w:eastAsia="宋体"/>
          <w:color w:val="000000" w:themeColor="text1"/>
          <w:sz w:val="28"/>
          <w:szCs w:val="28"/>
          <w:highlight w:val="none"/>
          <w14:textFill>
            <w14:solidFill>
              <w14:schemeClr w14:val="tx1"/>
            </w14:solidFill>
          </w14:textFill>
        </w:rPr>
        <w:t>三、获取采购文件</w:t>
      </w:r>
      <w:bookmarkEnd w:id="12"/>
      <w:bookmarkEnd w:id="13"/>
    </w:p>
    <w:p w14:paraId="183A7037">
      <w:pPr>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lang w:bidi="ar"/>
          <w14:textFill>
            <w14:solidFill>
              <w14:schemeClr w14:val="tx1"/>
            </w14:solidFill>
          </w14:textFill>
        </w:rPr>
        <w:t>1.时间：</w:t>
      </w:r>
      <w:r>
        <w:rPr>
          <w:rFonts w:hint="eastAsia"/>
          <w:color w:val="000000" w:themeColor="text1"/>
          <w:sz w:val="28"/>
          <w:szCs w:val="28"/>
          <w:highlight w:val="none"/>
          <w:lang w:bidi="ar"/>
          <w14:textFill>
            <w14:solidFill>
              <w14:schemeClr w14:val="tx1"/>
            </w14:solidFill>
          </w14:textFill>
        </w:rPr>
        <w:t>自本公告发布之日</w:t>
      </w:r>
      <w:r>
        <w:rPr>
          <w:rFonts w:hint="eastAsia"/>
          <w:color w:val="000000" w:themeColor="text1"/>
          <w:sz w:val="28"/>
          <w:szCs w:val="28"/>
          <w:highlight w:val="none"/>
          <w:lang w:val="en-US" w:eastAsia="zh-CN" w:bidi="ar"/>
          <w14:textFill>
            <w14:solidFill>
              <w14:schemeClr w14:val="tx1"/>
            </w14:solidFill>
          </w14:textFill>
        </w:rPr>
        <w:t>起5个工作日</w:t>
      </w:r>
      <w:r>
        <w:rPr>
          <w:color w:val="000000" w:themeColor="text1"/>
          <w:sz w:val="28"/>
          <w:szCs w:val="28"/>
          <w:highlight w:val="none"/>
          <w:lang w:bidi="ar"/>
          <w14:textFill>
            <w14:solidFill>
              <w14:schemeClr w14:val="tx1"/>
            </w14:solidFill>
          </w14:textFill>
        </w:rPr>
        <w:t>。</w:t>
      </w:r>
    </w:p>
    <w:p w14:paraId="4E24A21D">
      <w:pPr>
        <w:spacing w:line="360" w:lineRule="auto"/>
        <w:ind w:firstLine="480"/>
        <w:rPr>
          <w:rFonts w:hint="eastAsia" w:eastAsia="宋体"/>
          <w:color w:val="000000" w:themeColor="text1"/>
          <w:sz w:val="28"/>
          <w:szCs w:val="28"/>
          <w:highlight w:val="none"/>
          <w14:textFill>
            <w14:solidFill>
              <w14:schemeClr w14:val="tx1"/>
            </w14:solidFill>
          </w14:textFill>
        </w:rPr>
      </w:pPr>
      <w:r>
        <w:rPr>
          <w:color w:val="000000" w:themeColor="text1"/>
          <w:sz w:val="28"/>
          <w:szCs w:val="28"/>
          <w:highlight w:val="none"/>
          <w:lang w:bidi="ar"/>
          <w14:textFill>
            <w14:solidFill>
              <w14:schemeClr w14:val="tx1"/>
            </w14:solidFill>
          </w14:textFill>
        </w:rPr>
        <w:t>2.地点：</w:t>
      </w:r>
      <w:r>
        <w:rPr>
          <w:rFonts w:hint="eastAsia"/>
          <w:sz w:val="28"/>
          <w:szCs w:val="28"/>
          <w:highlight w:val="none"/>
          <w:lang w:val="en-US" w:eastAsia="zh-CN" w:bidi="ar"/>
        </w:rPr>
        <w:t>苏采云政府采购一体化平台（网址：</w:t>
      </w:r>
      <w:r>
        <w:rPr>
          <w:rFonts w:hint="eastAsia"/>
          <w:sz w:val="28"/>
          <w:szCs w:val="28"/>
          <w:highlight w:val="none"/>
          <w:lang w:val="en-US" w:eastAsia="zh-CN" w:bidi="ar"/>
        </w:rPr>
        <w:fldChar w:fldCharType="begin"/>
      </w:r>
      <w:r>
        <w:rPr>
          <w:rFonts w:hint="eastAsia"/>
          <w:sz w:val="28"/>
          <w:szCs w:val="28"/>
          <w:highlight w:val="none"/>
          <w:lang w:val="en-US" w:eastAsia="zh-CN" w:bidi="ar"/>
        </w:rPr>
        <w:instrText xml:space="preserve"> HYPERLINK "http://jszfcg.jsczt.cn/jszc/login）" </w:instrText>
      </w:r>
      <w:r>
        <w:rPr>
          <w:rFonts w:hint="eastAsia"/>
          <w:sz w:val="28"/>
          <w:szCs w:val="28"/>
          <w:highlight w:val="none"/>
          <w:lang w:val="en-US" w:eastAsia="zh-CN" w:bidi="ar"/>
        </w:rPr>
        <w:fldChar w:fldCharType="separate"/>
      </w:r>
      <w:r>
        <w:rPr>
          <w:rStyle w:val="37"/>
          <w:rFonts w:hint="eastAsia"/>
          <w:sz w:val="28"/>
          <w:szCs w:val="28"/>
          <w:highlight w:val="none"/>
          <w:lang w:val="en-US" w:eastAsia="zh-CN" w:bidi="ar"/>
        </w:rPr>
        <w:t>http://jszfcg.jsczt.cn/jszc/login）</w:t>
      </w:r>
      <w:r>
        <w:rPr>
          <w:rFonts w:hint="eastAsia"/>
          <w:sz w:val="28"/>
          <w:szCs w:val="28"/>
          <w:highlight w:val="none"/>
          <w:lang w:val="en-US" w:eastAsia="zh-CN" w:bidi="ar"/>
        </w:rPr>
        <w:fldChar w:fldCharType="end"/>
      </w:r>
    </w:p>
    <w:p w14:paraId="0CD5358A">
      <w:pPr>
        <w:widowControl/>
        <w:spacing w:line="360" w:lineRule="auto"/>
        <w:ind w:firstLine="480"/>
        <w:jc w:val="left"/>
        <w:rPr>
          <w:color w:val="000000" w:themeColor="text1"/>
          <w:sz w:val="28"/>
          <w:szCs w:val="28"/>
          <w:highlight w:val="none"/>
          <w14:textFill>
            <w14:solidFill>
              <w14:schemeClr w14:val="tx1"/>
            </w14:solidFill>
          </w14:textFill>
        </w:rPr>
      </w:pPr>
      <w:r>
        <w:rPr>
          <w:color w:val="000000" w:themeColor="text1"/>
          <w:sz w:val="28"/>
          <w:szCs w:val="28"/>
          <w:highlight w:val="none"/>
          <w:lang w:bidi="ar"/>
          <w14:textFill>
            <w14:solidFill>
              <w14:schemeClr w14:val="tx1"/>
            </w14:solidFill>
          </w14:textFill>
        </w:rPr>
        <w:t>3.方式：</w:t>
      </w:r>
      <w:r>
        <w:rPr>
          <w:rFonts w:hint="eastAsia"/>
          <w:sz w:val="28"/>
          <w:szCs w:val="28"/>
          <w:highlight w:val="none"/>
          <w:lang w:val="en-US" w:eastAsia="zh-CN" w:bidi="ar"/>
        </w:rPr>
        <w:t>供应商完成注册并办理CA证书后登录苏采云政府采购一体化平台，下载本项目电子版磋商文件。</w:t>
      </w:r>
    </w:p>
    <w:p w14:paraId="28B4445B">
      <w:pPr>
        <w:widowControl/>
        <w:spacing w:line="360" w:lineRule="auto"/>
        <w:ind w:firstLine="480"/>
        <w:jc w:val="left"/>
        <w:rPr>
          <w:color w:val="000000" w:themeColor="text1"/>
          <w:sz w:val="28"/>
          <w:szCs w:val="28"/>
          <w:highlight w:val="none"/>
          <w14:textFill>
            <w14:solidFill>
              <w14:schemeClr w14:val="tx1"/>
            </w14:solidFill>
          </w14:textFill>
        </w:rPr>
      </w:pPr>
      <w:r>
        <w:rPr>
          <w:color w:val="000000" w:themeColor="text1"/>
          <w:sz w:val="28"/>
          <w:szCs w:val="28"/>
          <w:highlight w:val="none"/>
          <w:lang w:bidi="ar"/>
          <w14:textFill>
            <w14:solidFill>
              <w14:schemeClr w14:val="tx1"/>
            </w14:solidFill>
          </w14:textFill>
        </w:rPr>
        <w:t>4.售价：0元。</w:t>
      </w:r>
    </w:p>
    <w:p w14:paraId="23AD7DD4">
      <w:pPr>
        <w:pStyle w:val="189"/>
        <w:widowControl/>
        <w:spacing w:before="0" w:line="360" w:lineRule="auto"/>
        <w:jc w:val="left"/>
        <w:rPr>
          <w:rFonts w:ascii="Times New Roman" w:hAnsi="Times New Roman" w:eastAsia="宋体"/>
          <w:color w:val="000000" w:themeColor="text1"/>
          <w:sz w:val="28"/>
          <w:szCs w:val="28"/>
          <w:highlight w:val="none"/>
          <w14:textFill>
            <w14:solidFill>
              <w14:schemeClr w14:val="tx1"/>
            </w14:solidFill>
          </w14:textFill>
        </w:rPr>
      </w:pPr>
      <w:bookmarkStart w:id="14" w:name="_Toc35393793"/>
      <w:bookmarkStart w:id="15" w:name="_Toc28359082"/>
      <w:bookmarkStart w:id="16" w:name="_Toc28359005"/>
      <w:bookmarkStart w:id="17" w:name="_Toc35393624"/>
      <w:r>
        <w:rPr>
          <w:rFonts w:ascii="Times New Roman" w:hAnsi="Times New Roman" w:eastAsia="宋体"/>
          <w:color w:val="000000" w:themeColor="text1"/>
          <w:sz w:val="28"/>
          <w:szCs w:val="28"/>
          <w:highlight w:val="none"/>
          <w14:textFill>
            <w14:solidFill>
              <w14:schemeClr w14:val="tx1"/>
            </w14:solidFill>
          </w14:textFill>
        </w:rPr>
        <w:t>四、</w:t>
      </w:r>
      <w:bookmarkEnd w:id="14"/>
      <w:bookmarkEnd w:id="15"/>
      <w:bookmarkEnd w:id="16"/>
      <w:bookmarkEnd w:id="17"/>
      <w:r>
        <w:rPr>
          <w:rFonts w:ascii="Times New Roman" w:hAnsi="Times New Roman" w:eastAsia="宋体"/>
          <w:color w:val="000000" w:themeColor="text1"/>
          <w:sz w:val="28"/>
          <w:szCs w:val="28"/>
          <w:highlight w:val="none"/>
          <w14:textFill>
            <w14:solidFill>
              <w14:schemeClr w14:val="tx1"/>
            </w14:solidFill>
          </w14:textFill>
        </w:rPr>
        <w:t>响应文件提交</w:t>
      </w:r>
    </w:p>
    <w:p w14:paraId="6E7ADA3D">
      <w:pPr>
        <w:spacing w:line="360" w:lineRule="auto"/>
        <w:ind w:firstLine="480"/>
        <w:rPr>
          <w:bCs/>
          <w:color w:val="000000" w:themeColor="text1"/>
          <w:sz w:val="28"/>
          <w:szCs w:val="28"/>
          <w:highlight w:val="none"/>
          <w:u w:val="single"/>
          <w14:textFill>
            <w14:solidFill>
              <w14:schemeClr w14:val="tx1"/>
            </w14:solidFill>
          </w14:textFill>
        </w:rPr>
      </w:pPr>
      <w:r>
        <w:rPr>
          <w:color w:val="000000" w:themeColor="text1"/>
          <w:sz w:val="28"/>
          <w:szCs w:val="28"/>
          <w:highlight w:val="none"/>
          <w:lang w:bidi="ar"/>
          <w14:textFill>
            <w14:solidFill>
              <w14:schemeClr w14:val="tx1"/>
            </w14:solidFill>
          </w14:textFill>
        </w:rPr>
        <w:t>截止时间：</w:t>
      </w:r>
      <w:r>
        <w:rPr>
          <w:rFonts w:hint="eastAsia"/>
          <w:color w:val="000000" w:themeColor="text1"/>
          <w:sz w:val="28"/>
          <w:szCs w:val="28"/>
          <w:highlight w:val="none"/>
          <w:u w:val="single"/>
          <w:lang w:val="en-US" w:eastAsia="zh-CN"/>
          <w14:textFill>
            <w14:solidFill>
              <w14:schemeClr w14:val="tx1"/>
            </w14:solidFill>
          </w14:textFill>
        </w:rPr>
        <w:t>2026</w:t>
      </w:r>
      <w:r>
        <w:rPr>
          <w:color w:val="000000" w:themeColor="text1"/>
          <w:sz w:val="28"/>
          <w:szCs w:val="28"/>
          <w:highlight w:val="none"/>
          <w:u w:val="single"/>
          <w:lang w:bidi="ar"/>
          <w14:textFill>
            <w14:solidFill>
              <w14:schemeClr w14:val="tx1"/>
            </w14:solidFill>
          </w14:textFill>
        </w:rPr>
        <w:t>年</w:t>
      </w:r>
      <w:r>
        <w:rPr>
          <w:rFonts w:hint="eastAsia"/>
          <w:color w:val="000000" w:themeColor="text1"/>
          <w:sz w:val="28"/>
          <w:szCs w:val="28"/>
          <w:highlight w:val="none"/>
          <w:u w:val="single"/>
          <w:lang w:val="en-US" w:eastAsia="zh-CN" w:bidi="ar"/>
          <w14:textFill>
            <w14:solidFill>
              <w14:schemeClr w14:val="tx1"/>
            </w14:solidFill>
          </w14:textFill>
        </w:rPr>
        <w:t>03</w:t>
      </w:r>
      <w:r>
        <w:rPr>
          <w:color w:val="000000" w:themeColor="text1"/>
          <w:sz w:val="28"/>
          <w:szCs w:val="28"/>
          <w:highlight w:val="none"/>
          <w:u w:val="single"/>
          <w:lang w:bidi="ar"/>
          <w14:textFill>
            <w14:solidFill>
              <w14:schemeClr w14:val="tx1"/>
            </w14:solidFill>
          </w14:textFill>
        </w:rPr>
        <w:t>月</w:t>
      </w:r>
      <w:r>
        <w:rPr>
          <w:rFonts w:hint="eastAsia"/>
          <w:color w:val="000000" w:themeColor="text1"/>
          <w:sz w:val="28"/>
          <w:szCs w:val="28"/>
          <w:highlight w:val="none"/>
          <w:u w:val="single"/>
          <w:lang w:val="en-US" w:eastAsia="zh-CN"/>
          <w14:textFill>
            <w14:solidFill>
              <w14:schemeClr w14:val="tx1"/>
            </w14:solidFill>
          </w14:textFill>
        </w:rPr>
        <w:t>19</w:t>
      </w:r>
      <w:r>
        <w:rPr>
          <w:color w:val="000000" w:themeColor="text1"/>
          <w:sz w:val="28"/>
          <w:szCs w:val="28"/>
          <w:highlight w:val="none"/>
          <w:u w:val="single"/>
          <w:lang w:bidi="ar"/>
          <w14:textFill>
            <w14:solidFill>
              <w14:schemeClr w14:val="tx1"/>
            </w14:solidFill>
          </w14:textFill>
        </w:rPr>
        <w:t>日</w:t>
      </w:r>
      <w:r>
        <w:rPr>
          <w:rFonts w:hint="eastAsia"/>
          <w:color w:val="000000" w:themeColor="text1"/>
          <w:sz w:val="28"/>
          <w:szCs w:val="28"/>
          <w:highlight w:val="none"/>
          <w:u w:val="single"/>
          <w:lang w:val="en-US" w:eastAsia="zh-CN" w:bidi="ar"/>
          <w14:textFill>
            <w14:solidFill>
              <w14:schemeClr w14:val="tx1"/>
            </w14:solidFill>
          </w14:textFill>
        </w:rPr>
        <w:t>09</w:t>
      </w:r>
      <w:r>
        <w:rPr>
          <w:color w:val="000000" w:themeColor="text1"/>
          <w:sz w:val="28"/>
          <w:szCs w:val="28"/>
          <w:highlight w:val="none"/>
          <w:u w:val="single"/>
          <w:lang w:bidi="ar"/>
          <w14:textFill>
            <w14:solidFill>
              <w14:schemeClr w14:val="tx1"/>
            </w14:solidFill>
          </w14:textFill>
        </w:rPr>
        <w:t>点</w:t>
      </w:r>
      <w:r>
        <w:rPr>
          <w:rFonts w:hint="eastAsia"/>
          <w:color w:val="000000" w:themeColor="text1"/>
          <w:sz w:val="28"/>
          <w:szCs w:val="28"/>
          <w:highlight w:val="none"/>
          <w:u w:val="single"/>
          <w:lang w:val="en-US" w:eastAsia="zh-CN" w:bidi="ar"/>
          <w14:textFill>
            <w14:solidFill>
              <w14:schemeClr w14:val="tx1"/>
            </w14:solidFill>
          </w14:textFill>
        </w:rPr>
        <w:t>00</w:t>
      </w:r>
      <w:r>
        <w:rPr>
          <w:color w:val="000000" w:themeColor="text1"/>
          <w:sz w:val="28"/>
          <w:szCs w:val="28"/>
          <w:highlight w:val="none"/>
          <w:u w:val="single"/>
          <w:lang w:bidi="ar"/>
          <w14:textFill>
            <w14:solidFill>
              <w14:schemeClr w14:val="tx1"/>
            </w14:solidFill>
          </w14:textFill>
        </w:rPr>
        <w:t>分</w:t>
      </w:r>
      <w:r>
        <w:rPr>
          <w:bCs/>
          <w:color w:val="000000" w:themeColor="text1"/>
          <w:sz w:val="28"/>
          <w:szCs w:val="28"/>
          <w:highlight w:val="none"/>
          <w:lang w:bidi="ar"/>
          <w14:textFill>
            <w14:solidFill>
              <w14:schemeClr w14:val="tx1"/>
            </w14:solidFill>
          </w14:textFill>
        </w:rPr>
        <w:t>（北京时间）</w:t>
      </w:r>
      <w:r>
        <w:rPr>
          <w:iCs/>
          <w:color w:val="000000" w:themeColor="text1"/>
          <w:sz w:val="28"/>
          <w:szCs w:val="28"/>
          <w:highlight w:val="none"/>
          <w:lang w:bidi="ar"/>
          <w14:textFill>
            <w14:solidFill>
              <w14:schemeClr w14:val="tx1"/>
            </w14:solidFill>
          </w14:textFill>
        </w:rPr>
        <w:t>。</w:t>
      </w:r>
    </w:p>
    <w:p w14:paraId="463A815A">
      <w:pPr>
        <w:spacing w:line="360" w:lineRule="auto"/>
        <w:ind w:firstLine="480"/>
        <w:jc w:val="left"/>
        <w:rPr>
          <w:color w:val="000000" w:themeColor="text1"/>
          <w:sz w:val="28"/>
          <w:szCs w:val="28"/>
          <w:highlight w:val="none"/>
          <w14:textFill>
            <w14:solidFill>
              <w14:schemeClr w14:val="tx1"/>
            </w14:solidFill>
          </w14:textFill>
        </w:rPr>
      </w:pPr>
      <w:r>
        <w:rPr>
          <w:color w:val="000000" w:themeColor="text1"/>
          <w:sz w:val="28"/>
          <w:szCs w:val="28"/>
          <w:highlight w:val="none"/>
          <w:lang w:bidi="ar"/>
          <w14:textFill>
            <w14:solidFill>
              <w14:schemeClr w14:val="tx1"/>
            </w14:solidFill>
          </w14:textFill>
        </w:rPr>
        <w:t>地点：</w:t>
      </w:r>
      <w:r>
        <w:rPr>
          <w:rFonts w:hint="eastAsia"/>
          <w:color w:val="000000" w:themeColor="text1"/>
          <w:sz w:val="28"/>
          <w:szCs w:val="28"/>
          <w:highlight w:val="none"/>
          <w:lang w:val="en-US" w:eastAsia="zh-CN" w:bidi="ar"/>
          <w14:textFill>
            <w14:solidFill>
              <w14:schemeClr w14:val="tx1"/>
            </w14:solidFill>
          </w14:textFill>
        </w:rPr>
        <w:t>本项目采用远程“不见面”开标方式，无需到现场提交，请供应商在开标时间截止前提前登入苏采云政府采购一体化平台（网址：http://jszfcg.jsczt.cn/jszc/login）提交电子版</w:t>
      </w:r>
      <w:r>
        <w:rPr>
          <w:color w:val="000000" w:themeColor="text1"/>
          <w:sz w:val="28"/>
          <w:szCs w:val="28"/>
          <w:highlight w:val="none"/>
          <w:lang w:bidi="ar"/>
          <w14:textFill>
            <w14:solidFill>
              <w14:schemeClr w14:val="tx1"/>
            </w14:solidFill>
          </w14:textFill>
        </w:rPr>
        <w:t>响应文件。</w:t>
      </w:r>
    </w:p>
    <w:p w14:paraId="48E52981">
      <w:pPr>
        <w:pStyle w:val="189"/>
        <w:spacing w:before="0" w:line="360" w:lineRule="auto"/>
        <w:jc w:val="left"/>
        <w:rPr>
          <w:rFonts w:ascii="Times New Roman" w:hAnsi="Times New Roman" w:eastAsia="宋体"/>
          <w:color w:val="000000" w:themeColor="text1"/>
          <w:sz w:val="28"/>
          <w:szCs w:val="28"/>
          <w:highlight w:val="none"/>
          <w14:textFill>
            <w14:solidFill>
              <w14:schemeClr w14:val="tx1"/>
            </w14:solidFill>
          </w14:textFill>
        </w:rPr>
      </w:pPr>
      <w:r>
        <w:rPr>
          <w:rFonts w:ascii="Times New Roman" w:hAnsi="Times New Roman" w:eastAsia="宋体"/>
          <w:color w:val="000000" w:themeColor="text1"/>
          <w:sz w:val="28"/>
          <w:szCs w:val="28"/>
          <w:highlight w:val="none"/>
          <w14:textFill>
            <w14:solidFill>
              <w14:schemeClr w14:val="tx1"/>
            </w14:solidFill>
          </w14:textFill>
        </w:rPr>
        <w:t>五、开启</w:t>
      </w:r>
    </w:p>
    <w:p w14:paraId="439DC1E2">
      <w:pPr>
        <w:spacing w:line="360" w:lineRule="auto"/>
        <w:ind w:firstLine="480"/>
        <w:rPr>
          <w:bCs/>
          <w:color w:val="000000" w:themeColor="text1"/>
          <w:sz w:val="28"/>
          <w:szCs w:val="28"/>
          <w:highlight w:val="none"/>
          <w:u w:val="single"/>
          <w14:textFill>
            <w14:solidFill>
              <w14:schemeClr w14:val="tx1"/>
            </w14:solidFill>
          </w14:textFill>
        </w:rPr>
      </w:pPr>
      <w:r>
        <w:rPr>
          <w:color w:val="000000" w:themeColor="text1"/>
          <w:sz w:val="28"/>
          <w:szCs w:val="28"/>
          <w:highlight w:val="none"/>
          <w:lang w:bidi="ar"/>
          <w14:textFill>
            <w14:solidFill>
              <w14:schemeClr w14:val="tx1"/>
            </w14:solidFill>
          </w14:textFill>
        </w:rPr>
        <w:t>时间：</w:t>
      </w:r>
      <w:r>
        <w:rPr>
          <w:rFonts w:hint="eastAsia"/>
          <w:color w:val="000000" w:themeColor="text1"/>
          <w:sz w:val="28"/>
          <w:szCs w:val="28"/>
          <w:highlight w:val="none"/>
          <w:u w:val="single"/>
          <w:lang w:val="en-US" w:eastAsia="zh-CN"/>
          <w14:textFill>
            <w14:solidFill>
              <w14:schemeClr w14:val="tx1"/>
            </w14:solidFill>
          </w14:textFill>
        </w:rPr>
        <w:t>2026年03月19日09点00分</w:t>
      </w:r>
      <w:r>
        <w:rPr>
          <w:bCs/>
          <w:color w:val="000000" w:themeColor="text1"/>
          <w:sz w:val="28"/>
          <w:szCs w:val="28"/>
          <w:highlight w:val="none"/>
          <w:lang w:bidi="ar"/>
          <w14:textFill>
            <w14:solidFill>
              <w14:schemeClr w14:val="tx1"/>
            </w14:solidFill>
          </w14:textFill>
        </w:rPr>
        <w:t>（北京时间）</w:t>
      </w:r>
      <w:r>
        <w:rPr>
          <w:iCs/>
          <w:color w:val="000000" w:themeColor="text1"/>
          <w:sz w:val="28"/>
          <w:szCs w:val="28"/>
          <w:highlight w:val="none"/>
          <w:lang w:bidi="ar"/>
          <w14:textFill>
            <w14:solidFill>
              <w14:schemeClr w14:val="tx1"/>
            </w14:solidFill>
          </w14:textFill>
        </w:rPr>
        <w:t>。</w:t>
      </w:r>
    </w:p>
    <w:p w14:paraId="0661622C">
      <w:pPr>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lang w:bidi="ar"/>
          <w14:textFill>
            <w14:solidFill>
              <w14:schemeClr w14:val="tx1"/>
            </w14:solidFill>
          </w14:textFill>
        </w:rPr>
        <w:t>地点：</w:t>
      </w:r>
      <w:r>
        <w:rPr>
          <w:rFonts w:hint="eastAsia" w:ascii="宋体" w:hAnsi="宋体"/>
          <w:color w:val="000000" w:themeColor="text1"/>
          <w:sz w:val="28"/>
          <w:szCs w:val="28"/>
          <w:highlight w:val="none"/>
          <w:u w:val="single"/>
          <w14:textFill>
            <w14:solidFill>
              <w14:schemeClr w14:val="tx1"/>
            </w14:solidFill>
          </w14:textFill>
        </w:rPr>
        <w:t>本项目采用不见面交易方式，无需到现场提交，供应商登录</w:t>
      </w:r>
      <w:r>
        <w:rPr>
          <w:rFonts w:hint="eastAsia" w:ascii="宋体" w:hAnsi="宋体"/>
          <w:color w:val="000000" w:themeColor="text1"/>
          <w:sz w:val="28"/>
          <w:szCs w:val="28"/>
          <w:highlight w:val="none"/>
          <w:u w:val="single"/>
          <w:lang w:eastAsia="zh-CN"/>
          <w14:textFill>
            <w14:solidFill>
              <w14:schemeClr w14:val="tx1"/>
            </w14:solidFill>
          </w14:textFill>
        </w:rPr>
        <w:t>“苏采云”政府采购一体化平台</w:t>
      </w:r>
      <w:r>
        <w:rPr>
          <w:rFonts w:hint="eastAsia" w:ascii="宋体" w:hAnsi="宋体"/>
          <w:color w:val="000000" w:themeColor="text1"/>
          <w:sz w:val="28"/>
          <w:szCs w:val="28"/>
          <w:highlight w:val="none"/>
          <w:u w:val="single"/>
          <w14:textFill>
            <w14:solidFill>
              <w14:schemeClr w14:val="tx1"/>
            </w14:solidFill>
          </w14:textFill>
        </w:rPr>
        <w:t>供应商端，通过系统在线提交电子响应文件。</w:t>
      </w:r>
    </w:p>
    <w:p w14:paraId="65BD6E11">
      <w:pPr>
        <w:pStyle w:val="189"/>
        <w:spacing w:before="0" w:line="360" w:lineRule="auto"/>
        <w:jc w:val="left"/>
        <w:rPr>
          <w:rFonts w:ascii="Times New Roman" w:hAnsi="Times New Roman" w:eastAsia="宋体"/>
          <w:color w:val="000000" w:themeColor="text1"/>
          <w:sz w:val="28"/>
          <w:szCs w:val="28"/>
          <w:highlight w:val="none"/>
          <w14:textFill>
            <w14:solidFill>
              <w14:schemeClr w14:val="tx1"/>
            </w14:solidFill>
          </w14:textFill>
        </w:rPr>
      </w:pPr>
      <w:bookmarkStart w:id="18" w:name="_Toc35393625"/>
      <w:bookmarkStart w:id="19" w:name="_Toc28359007"/>
      <w:bookmarkStart w:id="20" w:name="_Toc28359084"/>
      <w:bookmarkStart w:id="21" w:name="_Toc35393794"/>
      <w:r>
        <w:rPr>
          <w:rFonts w:ascii="Times New Roman" w:hAnsi="Times New Roman" w:eastAsia="宋体"/>
          <w:color w:val="000000" w:themeColor="text1"/>
          <w:sz w:val="28"/>
          <w:szCs w:val="28"/>
          <w:highlight w:val="none"/>
          <w14:textFill>
            <w14:solidFill>
              <w14:schemeClr w14:val="tx1"/>
            </w14:solidFill>
          </w14:textFill>
        </w:rPr>
        <w:t>六、公告期限</w:t>
      </w:r>
      <w:bookmarkEnd w:id="18"/>
      <w:bookmarkEnd w:id="19"/>
      <w:bookmarkEnd w:id="20"/>
      <w:bookmarkEnd w:id="21"/>
    </w:p>
    <w:p w14:paraId="12E19483">
      <w:pPr>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自本公告发布之日起</w:t>
      </w:r>
      <w:r>
        <w:rPr>
          <w:rFonts w:hint="eastAsia"/>
          <w:color w:val="000000" w:themeColor="text1"/>
          <w:sz w:val="28"/>
          <w:szCs w:val="28"/>
          <w:highlight w:val="none"/>
          <w14:textFill>
            <w14:solidFill>
              <w14:schemeClr w14:val="tx1"/>
            </w14:solidFill>
          </w14:textFill>
        </w:rPr>
        <w:t>5</w:t>
      </w:r>
      <w:r>
        <w:rPr>
          <w:color w:val="000000" w:themeColor="text1"/>
          <w:sz w:val="28"/>
          <w:szCs w:val="28"/>
          <w:highlight w:val="none"/>
          <w14:textFill>
            <w14:solidFill>
              <w14:schemeClr w14:val="tx1"/>
            </w14:solidFill>
          </w14:textFill>
        </w:rPr>
        <w:t>个工作日。</w:t>
      </w:r>
    </w:p>
    <w:p w14:paraId="1D385228">
      <w:pPr>
        <w:pStyle w:val="189"/>
        <w:spacing w:before="0" w:line="360" w:lineRule="auto"/>
        <w:jc w:val="left"/>
        <w:rPr>
          <w:rFonts w:ascii="Times New Roman" w:hAnsi="Times New Roman" w:eastAsia="宋体"/>
          <w:color w:val="000000" w:themeColor="text1"/>
          <w:sz w:val="28"/>
          <w:szCs w:val="28"/>
          <w:highlight w:val="none"/>
          <w14:textFill>
            <w14:solidFill>
              <w14:schemeClr w14:val="tx1"/>
            </w14:solidFill>
          </w14:textFill>
        </w:rPr>
      </w:pPr>
      <w:bookmarkStart w:id="22" w:name="_Toc35393795"/>
      <w:bookmarkStart w:id="23" w:name="_Toc35393626"/>
      <w:r>
        <w:rPr>
          <w:rFonts w:ascii="Times New Roman" w:hAnsi="Times New Roman" w:eastAsia="宋体"/>
          <w:color w:val="000000" w:themeColor="text1"/>
          <w:sz w:val="28"/>
          <w:szCs w:val="28"/>
          <w:highlight w:val="none"/>
          <w14:textFill>
            <w14:solidFill>
              <w14:schemeClr w14:val="tx1"/>
            </w14:solidFill>
          </w14:textFill>
        </w:rPr>
        <w:t>七、其他补充事宜</w:t>
      </w:r>
      <w:bookmarkEnd w:id="22"/>
      <w:bookmarkEnd w:id="23"/>
    </w:p>
    <w:p w14:paraId="42284D36">
      <w:pPr>
        <w:spacing w:line="360" w:lineRule="auto"/>
        <w:ind w:firstLine="560" w:firstLineChars="200"/>
        <w:rPr>
          <w:color w:val="000000" w:themeColor="text1"/>
          <w:sz w:val="28"/>
          <w:szCs w:val="28"/>
          <w:highlight w:val="none"/>
          <w:lang w:bidi="ar"/>
          <w14:textFill>
            <w14:solidFill>
              <w14:schemeClr w14:val="tx1"/>
            </w14:solidFill>
          </w14:textFill>
        </w:rPr>
      </w:pPr>
      <w:bookmarkStart w:id="24" w:name="_Toc28359085"/>
      <w:bookmarkStart w:id="25" w:name="_Toc28359008"/>
      <w:bookmarkStart w:id="26" w:name="_Toc35393627"/>
      <w:bookmarkStart w:id="27" w:name="_Toc35393796"/>
      <w:r>
        <w:rPr>
          <w:rFonts w:hint="eastAsia" w:ascii="Times New Roman" w:hAnsi="Times New Roman"/>
          <w:color w:val="000000" w:themeColor="text1"/>
          <w:kern w:val="2"/>
          <w:sz w:val="28"/>
          <w:szCs w:val="28"/>
          <w:highlight w:val="none"/>
          <w:lang w:val="en-US" w:eastAsia="zh-CN" w:bidi="ar"/>
          <w14:textFill>
            <w14:solidFill>
              <w14:schemeClr w14:val="tx1"/>
            </w14:solidFill>
          </w14:textFill>
        </w:rPr>
        <w:t>1</w:t>
      </w:r>
      <w:r>
        <w:rPr>
          <w:rFonts w:hint="eastAsia"/>
          <w:color w:val="000000" w:themeColor="text1"/>
          <w:sz w:val="28"/>
          <w:szCs w:val="28"/>
          <w:highlight w:val="none"/>
          <w:lang w:bidi="ar"/>
          <w14:textFill>
            <w14:solidFill>
              <w14:schemeClr w14:val="tx1"/>
            </w14:solidFill>
          </w14:textFill>
        </w:rPr>
        <w:t>．</w:t>
      </w:r>
      <w:r>
        <w:rPr>
          <w:rFonts w:hint="eastAsia" w:ascii="Times New Roman" w:hAnsi="Times New Roman"/>
          <w:color w:val="000000" w:themeColor="text1"/>
          <w:kern w:val="2"/>
          <w:sz w:val="28"/>
          <w:szCs w:val="28"/>
          <w:highlight w:val="none"/>
          <w:lang w:bidi="ar"/>
          <w14:textFill>
            <w14:solidFill>
              <w14:schemeClr w14:val="tx1"/>
            </w14:solidFill>
          </w14:textFill>
        </w:rPr>
        <w:t>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p>
    <w:p w14:paraId="1F26D64E">
      <w:pPr>
        <w:spacing w:line="360" w:lineRule="auto"/>
        <w:ind w:firstLine="560" w:firstLineChars="200"/>
        <w:rPr>
          <w:color w:val="000000" w:themeColor="text1"/>
          <w:sz w:val="28"/>
          <w:szCs w:val="28"/>
          <w:highlight w:val="none"/>
          <w:lang w:bidi="ar"/>
          <w14:textFill>
            <w14:solidFill>
              <w14:schemeClr w14:val="tx1"/>
            </w14:solidFill>
          </w14:textFill>
        </w:rPr>
      </w:pPr>
      <w:r>
        <w:rPr>
          <w:rFonts w:hint="eastAsia" w:ascii="Times New Roman" w:hAnsi="Times New Roman"/>
          <w:color w:val="000000" w:themeColor="text1"/>
          <w:kern w:val="2"/>
          <w:sz w:val="28"/>
          <w:szCs w:val="28"/>
          <w:highlight w:val="none"/>
          <w:lang w:val="en-US" w:eastAsia="zh-CN" w:bidi="ar"/>
          <w14:textFill>
            <w14:solidFill>
              <w14:schemeClr w14:val="tx1"/>
            </w14:solidFill>
          </w14:textFill>
        </w:rPr>
        <w:t>2</w:t>
      </w:r>
      <w:r>
        <w:rPr>
          <w:rFonts w:hint="eastAsia"/>
          <w:color w:val="000000" w:themeColor="text1"/>
          <w:sz w:val="28"/>
          <w:szCs w:val="28"/>
          <w:highlight w:val="none"/>
          <w:lang w:bidi="ar"/>
          <w14:textFill>
            <w14:solidFill>
              <w14:schemeClr w14:val="tx1"/>
            </w14:solidFill>
          </w14:textFill>
        </w:rPr>
        <w:t>．</w:t>
      </w:r>
      <w:r>
        <w:rPr>
          <w:rFonts w:hint="eastAsia" w:ascii="Times New Roman" w:hAnsi="Times New Roman"/>
          <w:color w:val="000000" w:themeColor="text1"/>
          <w:kern w:val="2"/>
          <w:sz w:val="28"/>
          <w:szCs w:val="28"/>
          <w:highlight w:val="none"/>
          <w:lang w:bidi="ar"/>
          <w14:textFill>
            <w14:solidFill>
              <w14:schemeClr w14:val="tx1"/>
            </w14:solidFill>
          </w14:textFill>
        </w:rPr>
        <w:t>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2FF81EF7">
      <w:pPr>
        <w:spacing w:line="360" w:lineRule="auto"/>
        <w:ind w:firstLine="560" w:firstLineChars="200"/>
        <w:rPr>
          <w:rFonts w:hint="eastAsia" w:ascii="Times New Roman" w:hAnsi="Times New Roman"/>
          <w:color w:val="000000" w:themeColor="text1"/>
          <w:kern w:val="2"/>
          <w:sz w:val="28"/>
          <w:szCs w:val="28"/>
          <w:highlight w:val="none"/>
          <w:lang w:bidi="ar"/>
          <w14:textFill>
            <w14:solidFill>
              <w14:schemeClr w14:val="tx1"/>
            </w14:solidFill>
          </w14:textFill>
        </w:rPr>
      </w:pPr>
      <w:r>
        <w:rPr>
          <w:rFonts w:hint="eastAsia" w:ascii="Times New Roman" w:hAnsi="Times New Roman"/>
          <w:color w:val="000000" w:themeColor="text1"/>
          <w:kern w:val="2"/>
          <w:sz w:val="28"/>
          <w:szCs w:val="28"/>
          <w:highlight w:val="none"/>
          <w:lang w:val="en-US" w:eastAsia="zh-CN" w:bidi="ar"/>
          <w14:textFill>
            <w14:solidFill>
              <w14:schemeClr w14:val="tx1"/>
            </w14:solidFill>
          </w14:textFill>
        </w:rPr>
        <w:t>3</w:t>
      </w:r>
      <w:r>
        <w:rPr>
          <w:rFonts w:hint="eastAsia"/>
          <w:color w:val="000000" w:themeColor="text1"/>
          <w:sz w:val="28"/>
          <w:szCs w:val="28"/>
          <w:highlight w:val="none"/>
          <w:lang w:bidi="ar"/>
          <w14:textFill>
            <w14:solidFill>
              <w14:schemeClr w14:val="tx1"/>
            </w14:solidFill>
          </w14:textFill>
        </w:rPr>
        <w:t>．</w:t>
      </w:r>
      <w:r>
        <w:rPr>
          <w:rFonts w:hint="eastAsia" w:ascii="Times New Roman" w:hAnsi="Times New Roman"/>
          <w:color w:val="000000" w:themeColor="text1"/>
          <w:kern w:val="2"/>
          <w:sz w:val="28"/>
          <w:szCs w:val="28"/>
          <w:highlight w:val="none"/>
          <w:lang w:bidi="ar"/>
          <w14:textFill>
            <w14:solidFill>
              <w14:schemeClr w14:val="tx1"/>
            </w14:solidFill>
          </w14:textFill>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51B4BA0">
      <w:pPr>
        <w:spacing w:line="360" w:lineRule="auto"/>
        <w:ind w:firstLine="560" w:firstLineChars="200"/>
        <w:rPr>
          <w:rFonts w:hint="eastAsia" w:ascii="Times New Roman" w:hAnsi="Times New Roman"/>
          <w:color w:val="000000" w:themeColor="text1"/>
          <w:kern w:val="2"/>
          <w:sz w:val="28"/>
          <w:szCs w:val="28"/>
          <w:highlight w:val="none"/>
          <w:lang w:bidi="ar"/>
          <w14:textFill>
            <w14:solidFill>
              <w14:schemeClr w14:val="tx1"/>
            </w14:solidFill>
          </w14:textFill>
        </w:rPr>
      </w:pPr>
      <w:r>
        <w:rPr>
          <w:rFonts w:hint="eastAsia" w:ascii="Times New Roman" w:hAnsi="Times New Roman" w:eastAsia="宋体" w:cs="Times New Roman"/>
          <w:color w:val="000000" w:themeColor="text1"/>
          <w:kern w:val="2"/>
          <w:sz w:val="28"/>
          <w:szCs w:val="28"/>
          <w:highlight w:val="none"/>
          <w:lang w:val="en-US" w:eastAsia="zh-CN" w:bidi="ar"/>
          <w14:textFill>
            <w14:solidFill>
              <w14:schemeClr w14:val="tx1"/>
            </w14:solidFill>
          </w14:textFill>
        </w:rPr>
        <w:t>4.关于江苏省政府采购履约验收管理办法：根据《关于印发 江苏省政府采购履约验收管理办法 的通知》（苏财规[2024]7号）</w:t>
      </w:r>
      <w:r>
        <w:rPr>
          <w:rFonts w:hint="eastAsia" w:ascii="Times New Roman" w:hAnsi="Times New Roman" w:eastAsia="宋体" w:cs="Times New Roman"/>
          <w:color w:val="000000" w:themeColor="text1"/>
          <w:kern w:val="2"/>
          <w:sz w:val="28"/>
          <w:szCs w:val="28"/>
          <w:highlight w:val="none"/>
          <w:lang w:bidi="ar"/>
          <w14:textFill>
            <w14:solidFill>
              <w14:schemeClr w14:val="tx1"/>
            </w14:solidFill>
          </w14:textFill>
        </w:rPr>
        <w:t>等有关文件精神</w:t>
      </w:r>
      <w:r>
        <w:rPr>
          <w:rFonts w:hint="eastAsia" w:ascii="Times New Roman" w:hAnsi="Times New Roman" w:eastAsia="宋体" w:cs="Times New Roman"/>
          <w:color w:val="000000" w:themeColor="text1"/>
          <w:kern w:val="2"/>
          <w:sz w:val="28"/>
          <w:szCs w:val="28"/>
          <w:highlight w:val="none"/>
          <w:lang w:eastAsia="zh-CN" w:bidi="ar"/>
          <w14:textFill>
            <w14:solidFill>
              <w14:schemeClr w14:val="tx1"/>
            </w14:solidFill>
          </w14:textFill>
        </w:rPr>
        <w:t>执行。</w:t>
      </w:r>
    </w:p>
    <w:p w14:paraId="7EDA07CD">
      <w:pPr>
        <w:pStyle w:val="189"/>
        <w:spacing w:before="0" w:line="360" w:lineRule="auto"/>
        <w:jc w:val="left"/>
        <w:rPr>
          <w:rFonts w:ascii="Times New Roman" w:hAnsi="Times New Roman" w:eastAsia="宋体"/>
          <w:color w:val="000000" w:themeColor="text1"/>
          <w:sz w:val="28"/>
          <w:szCs w:val="28"/>
          <w:highlight w:val="none"/>
          <w14:textFill>
            <w14:solidFill>
              <w14:schemeClr w14:val="tx1"/>
            </w14:solidFill>
          </w14:textFill>
        </w:rPr>
      </w:pPr>
      <w:r>
        <w:rPr>
          <w:rFonts w:ascii="Times New Roman" w:hAnsi="Times New Roman" w:eastAsia="宋体"/>
          <w:color w:val="000000" w:themeColor="text1"/>
          <w:sz w:val="28"/>
          <w:szCs w:val="28"/>
          <w:highlight w:val="none"/>
          <w14:textFill>
            <w14:solidFill>
              <w14:schemeClr w14:val="tx1"/>
            </w14:solidFill>
          </w14:textFill>
        </w:rPr>
        <w:t>八、对本项目提出询问，请按以下方式联系。</w:t>
      </w:r>
      <w:bookmarkEnd w:id="24"/>
      <w:bookmarkEnd w:id="25"/>
      <w:bookmarkEnd w:id="26"/>
      <w:bookmarkEnd w:id="27"/>
    </w:p>
    <w:p w14:paraId="19075FCB">
      <w:pPr>
        <w:widowControl/>
        <w:spacing w:line="360" w:lineRule="auto"/>
        <w:jc w:val="left"/>
        <w:rPr>
          <w:b/>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w:t>
      </w:r>
      <w:r>
        <w:rPr>
          <w:b/>
          <w:color w:val="000000" w:themeColor="text1"/>
          <w:sz w:val="28"/>
          <w:szCs w:val="28"/>
          <w:highlight w:val="none"/>
          <w14:textFill>
            <w14:solidFill>
              <w14:schemeClr w14:val="tx1"/>
            </w14:solidFill>
          </w14:textFill>
        </w:rPr>
        <w:t>1.采购人信息</w:t>
      </w:r>
    </w:p>
    <w:p w14:paraId="739E297F">
      <w:pPr>
        <w:spacing w:line="360" w:lineRule="auto"/>
        <w:ind w:left="1079" w:hanging="300"/>
        <w:jc w:val="left"/>
        <w:rPr>
          <w:rFonts w:hint="eastAsia" w:ascii="Times New Roman" w:hAnsi="Times New Roman" w:eastAsia="宋体" w:cs="Times New Roman"/>
          <w:sz w:val="28"/>
          <w:szCs w:val="28"/>
          <w:highlight w:val="none"/>
          <w:lang w:eastAsia="zh-CN"/>
        </w:rPr>
      </w:pPr>
      <w:bookmarkStart w:id="28" w:name="_Toc28359086"/>
      <w:bookmarkStart w:id="29" w:name="_Toc28359009"/>
      <w:r>
        <w:rPr>
          <w:rFonts w:ascii="Times New Roman" w:hAnsi="Times New Roman" w:eastAsia="宋体" w:cs="Times New Roman"/>
          <w:sz w:val="28"/>
          <w:szCs w:val="28"/>
          <w:highlight w:val="none"/>
        </w:rPr>
        <w:t>名    称：</w:t>
      </w:r>
      <w:r>
        <w:rPr>
          <w:rFonts w:hint="eastAsia" w:cs="Times New Roman"/>
          <w:sz w:val="28"/>
          <w:szCs w:val="28"/>
          <w:highlight w:val="none"/>
          <w:u w:val="single"/>
          <w:lang w:val="en-US" w:eastAsia="zh-CN"/>
        </w:rPr>
        <w:t>常州市公安局金坛分局</w:t>
      </w:r>
    </w:p>
    <w:p w14:paraId="46DC6088">
      <w:pPr>
        <w:spacing w:line="360" w:lineRule="auto"/>
        <w:ind w:left="1079" w:hanging="300"/>
        <w:jc w:val="left"/>
        <w:rPr>
          <w:rFonts w:hint="default" w:ascii="Times New Roman" w:hAnsi="Times New Roman" w:eastAsia="宋体" w:cs="Times New Roman"/>
          <w:sz w:val="28"/>
          <w:szCs w:val="28"/>
          <w:highlight w:val="none"/>
          <w:lang w:val="en-US" w:eastAsia="zh-CN"/>
        </w:rPr>
      </w:pPr>
      <w:r>
        <w:rPr>
          <w:rFonts w:ascii="Times New Roman" w:hAnsi="Times New Roman" w:eastAsia="宋体" w:cs="Times New Roman"/>
          <w:sz w:val="28"/>
          <w:szCs w:val="28"/>
          <w:highlight w:val="none"/>
        </w:rPr>
        <w:t>地    址：</w:t>
      </w:r>
      <w:r>
        <w:rPr>
          <w:rFonts w:hint="eastAsia" w:ascii="Times New Roman" w:hAnsi="Times New Roman" w:eastAsia="宋体" w:cs="Times New Roman"/>
          <w:sz w:val="28"/>
          <w:szCs w:val="28"/>
          <w:highlight w:val="none"/>
          <w:u w:val="single"/>
        </w:rPr>
        <w:t xml:space="preserve">常州市金坛区华阳南路999号 </w:t>
      </w:r>
      <w:r>
        <w:rPr>
          <w:rFonts w:hint="eastAsia" w:ascii="Times New Roman" w:hAnsi="Times New Roman" w:eastAsia="宋体" w:cs="Times New Roman"/>
          <w:sz w:val="28"/>
          <w:szCs w:val="28"/>
          <w:highlight w:val="none"/>
          <w:lang w:val="en-US" w:eastAsia="zh-CN"/>
        </w:rPr>
        <w:t xml:space="preserve"> </w:t>
      </w:r>
    </w:p>
    <w:p w14:paraId="1BECE54A">
      <w:pPr>
        <w:spacing w:line="360" w:lineRule="auto"/>
        <w:ind w:left="1079" w:hanging="300"/>
        <w:jc w:val="left"/>
        <w:rPr>
          <w:rFonts w:hint="default" w:ascii="Times New Roman" w:hAnsi="Times New Roman" w:eastAsia="宋体" w:cs="Times New Roman"/>
          <w:sz w:val="28"/>
          <w:szCs w:val="28"/>
          <w:highlight w:val="none"/>
          <w:u w:val="single"/>
          <w:lang w:val="en-US" w:eastAsia="zh-CN"/>
        </w:rPr>
      </w:pPr>
      <w:r>
        <w:rPr>
          <w:rFonts w:ascii="Times New Roman" w:hAnsi="Times New Roman" w:eastAsia="宋体" w:cs="Times New Roman"/>
          <w:sz w:val="28"/>
          <w:szCs w:val="28"/>
          <w:highlight w:val="none"/>
        </w:rPr>
        <w:t>联系方式：</w:t>
      </w:r>
      <w:r>
        <w:rPr>
          <w:rFonts w:hint="eastAsia" w:ascii="Times New Roman" w:hAnsi="Times New Roman" w:eastAsia="宋体" w:cs="Times New Roman"/>
          <w:sz w:val="28"/>
          <w:szCs w:val="28"/>
          <w:highlight w:val="none"/>
          <w:u w:val="single"/>
          <w:lang w:val="en-US" w:eastAsia="zh-CN"/>
        </w:rPr>
        <w:t xml:space="preserve"> </w:t>
      </w:r>
      <w:r>
        <w:rPr>
          <w:rFonts w:hint="eastAsia" w:cs="Times New Roman"/>
          <w:sz w:val="28"/>
          <w:szCs w:val="28"/>
          <w:highlight w:val="none"/>
          <w:u w:val="single"/>
          <w:lang w:val="en-US" w:eastAsia="zh-CN"/>
        </w:rPr>
        <w:t>13775159009</w:t>
      </w:r>
    </w:p>
    <w:p w14:paraId="2449BD69">
      <w:pPr>
        <w:spacing w:line="360" w:lineRule="auto"/>
        <w:ind w:left="1078" w:hanging="299"/>
        <w:jc w:val="left"/>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2.采购代理机构信息</w:t>
      </w:r>
      <w:bookmarkEnd w:id="28"/>
      <w:bookmarkEnd w:id="29"/>
    </w:p>
    <w:p w14:paraId="6AB27BB7">
      <w:pPr>
        <w:spacing w:line="360" w:lineRule="auto"/>
        <w:ind w:left="1076" w:hanging="297"/>
        <w:jc w:val="left"/>
        <w:rPr>
          <w:color w:val="000000" w:themeColor="text1"/>
          <w:sz w:val="28"/>
          <w:szCs w:val="28"/>
          <w:highlight w:val="none"/>
          <w14:textFill>
            <w14:solidFill>
              <w14:schemeClr w14:val="tx1"/>
            </w14:solidFill>
          </w14:textFill>
        </w:rPr>
      </w:pPr>
      <w:bookmarkStart w:id="30" w:name="_Toc28359087"/>
      <w:bookmarkStart w:id="31" w:name="_Toc28359010"/>
      <w:r>
        <w:rPr>
          <w:color w:val="000000" w:themeColor="text1"/>
          <w:sz w:val="28"/>
          <w:szCs w:val="28"/>
          <w:highlight w:val="none"/>
          <w14:textFill>
            <w14:solidFill>
              <w14:schemeClr w14:val="tx1"/>
            </w14:solidFill>
          </w14:textFill>
        </w:rPr>
        <w:t>名    称：</w:t>
      </w:r>
      <w:r>
        <w:rPr>
          <w:rFonts w:hint="eastAsia" w:cs="Times New Roman"/>
          <w:color w:val="000000" w:themeColor="text1"/>
          <w:sz w:val="28"/>
          <w:szCs w:val="28"/>
          <w:highlight w:val="none"/>
          <w:u w:val="single"/>
          <w:lang w:eastAsia="zh-CN"/>
          <w14:textFill>
            <w14:solidFill>
              <w14:schemeClr w14:val="tx1"/>
            </w14:solidFill>
          </w14:textFill>
        </w:rPr>
        <w:t>江苏华溯工程项目管理有限公司</w:t>
      </w:r>
    </w:p>
    <w:p w14:paraId="03BA3089">
      <w:pPr>
        <w:spacing w:line="360" w:lineRule="auto"/>
        <w:ind w:left="1076" w:hanging="297"/>
        <w:jc w:val="left"/>
        <w:rPr>
          <w:rFonts w:hint="eastAsia" w:eastAsia="宋体"/>
          <w:color w:val="000000" w:themeColor="text1"/>
          <w:sz w:val="28"/>
          <w:szCs w:val="28"/>
          <w:highlight w:val="none"/>
          <w:lang w:eastAsia="zh-CN"/>
          <w14:textFill>
            <w14:solidFill>
              <w14:schemeClr w14:val="tx1"/>
            </w14:solidFill>
          </w14:textFill>
        </w:rPr>
      </w:pPr>
      <w:r>
        <w:rPr>
          <w:color w:val="000000" w:themeColor="text1"/>
          <w:sz w:val="28"/>
          <w:szCs w:val="28"/>
          <w:highlight w:val="none"/>
          <w14:textFill>
            <w14:solidFill>
              <w14:schemeClr w14:val="tx1"/>
            </w14:solidFill>
          </w14:textFill>
        </w:rPr>
        <w:t>地    址：</w:t>
      </w:r>
      <w:r>
        <w:rPr>
          <w:rFonts w:hint="eastAsia"/>
          <w:color w:val="000000" w:themeColor="text1"/>
          <w:sz w:val="28"/>
          <w:szCs w:val="28"/>
          <w:highlight w:val="none"/>
          <w:u w:val="single"/>
          <w:lang w:eastAsia="zh-CN"/>
          <w14:textFill>
            <w14:solidFill>
              <w14:schemeClr w14:val="tx1"/>
            </w14:solidFill>
          </w14:textFill>
        </w:rPr>
        <w:t>常州市金坛区金胜东路19号</w:t>
      </w:r>
    </w:p>
    <w:p w14:paraId="17782A98">
      <w:pPr>
        <w:spacing w:line="360" w:lineRule="auto"/>
        <w:ind w:left="1076" w:hanging="297"/>
        <w:jc w:val="left"/>
        <w:rPr>
          <w:rFonts w:hint="eastAsia" w:eastAsia="宋体"/>
          <w:color w:val="000000" w:themeColor="text1"/>
          <w:sz w:val="28"/>
          <w:szCs w:val="28"/>
          <w:highlight w:val="none"/>
          <w:u w:val="single"/>
          <w:lang w:eastAsia="zh-CN"/>
          <w14:textFill>
            <w14:solidFill>
              <w14:schemeClr w14:val="tx1"/>
            </w14:solidFill>
          </w14:textFill>
        </w:rPr>
      </w:pPr>
      <w:r>
        <w:rPr>
          <w:color w:val="000000" w:themeColor="text1"/>
          <w:sz w:val="28"/>
          <w:szCs w:val="28"/>
          <w:highlight w:val="none"/>
          <w14:textFill>
            <w14:solidFill>
              <w14:schemeClr w14:val="tx1"/>
            </w14:solidFill>
          </w14:textFill>
        </w:rPr>
        <w:t>联系方式：</w:t>
      </w:r>
      <w:r>
        <w:rPr>
          <w:rFonts w:hint="eastAsia"/>
          <w:color w:val="000000" w:themeColor="text1"/>
          <w:sz w:val="28"/>
          <w:szCs w:val="28"/>
          <w:highlight w:val="none"/>
          <w:u w:val="single"/>
          <w:lang w:eastAsia="zh-CN"/>
          <w14:textFill>
            <w14:solidFill>
              <w14:schemeClr w14:val="tx1"/>
            </w14:solidFill>
          </w14:textFill>
        </w:rPr>
        <w:t>0519-82807908</w:t>
      </w:r>
    </w:p>
    <w:p w14:paraId="3A12FCA8">
      <w:pPr>
        <w:spacing w:line="360" w:lineRule="auto"/>
        <w:ind w:left="1078" w:hanging="299"/>
        <w:rPr>
          <w:b/>
          <w:color w:val="000000" w:themeColor="text1"/>
          <w:sz w:val="28"/>
          <w:szCs w:val="28"/>
          <w:highlight w:val="none"/>
          <w:u w:val="single"/>
          <w14:textFill>
            <w14:solidFill>
              <w14:schemeClr w14:val="tx1"/>
            </w14:solidFill>
          </w14:textFill>
        </w:rPr>
      </w:pPr>
      <w:r>
        <w:rPr>
          <w:b/>
          <w:color w:val="000000" w:themeColor="text1"/>
          <w:sz w:val="28"/>
          <w:szCs w:val="28"/>
          <w:highlight w:val="none"/>
          <w14:textFill>
            <w14:solidFill>
              <w14:schemeClr w14:val="tx1"/>
            </w14:solidFill>
          </w14:textFill>
        </w:rPr>
        <w:t>3.项目联系方式</w:t>
      </w:r>
      <w:bookmarkEnd w:id="30"/>
      <w:bookmarkEnd w:id="31"/>
    </w:p>
    <w:p w14:paraId="46678F5D">
      <w:pPr>
        <w:pStyle w:val="226"/>
        <w:spacing w:line="360" w:lineRule="auto"/>
        <w:ind w:left="1076" w:hanging="297"/>
        <w:rPr>
          <w:rFonts w:ascii="Times New Roman" w:hAnsi="Times New Roman"/>
          <w:color w:val="000000" w:themeColor="text1"/>
          <w:sz w:val="28"/>
          <w:szCs w:val="28"/>
          <w:highlight w:val="none"/>
          <w:u w:val="single"/>
          <w14:textFill>
            <w14:solidFill>
              <w14:schemeClr w14:val="tx1"/>
            </w14:solidFill>
          </w14:textFill>
        </w:rPr>
      </w:pPr>
      <w:r>
        <w:rPr>
          <w:rFonts w:ascii="Times New Roman" w:hAnsi="Times New Roman"/>
          <w:color w:val="000000" w:themeColor="text1"/>
          <w:sz w:val="28"/>
          <w:szCs w:val="28"/>
          <w:highlight w:val="none"/>
          <w14:textFill>
            <w14:solidFill>
              <w14:schemeClr w14:val="tx1"/>
            </w14:solidFill>
          </w14:textFill>
        </w:rPr>
        <w:t>项目联系人：</w:t>
      </w:r>
      <w:r>
        <w:rPr>
          <w:rFonts w:hint="eastAsia" w:ascii="Times New Roman" w:hAnsi="Times New Roman"/>
          <w:color w:val="000000" w:themeColor="text1"/>
          <w:sz w:val="28"/>
          <w:szCs w:val="28"/>
          <w:highlight w:val="none"/>
          <w:u w:val="single"/>
          <w:lang w:eastAsia="zh-CN"/>
          <w14:textFill>
            <w14:solidFill>
              <w14:schemeClr w14:val="tx1"/>
            </w14:solidFill>
          </w14:textFill>
        </w:rPr>
        <w:t>刘女士</w:t>
      </w:r>
    </w:p>
    <w:p w14:paraId="6B1EA9A9">
      <w:pPr>
        <w:pStyle w:val="226"/>
        <w:spacing w:line="360" w:lineRule="auto"/>
        <w:ind w:left="1076" w:hanging="297"/>
        <w:rPr>
          <w:rFonts w:ascii="Times New Roman" w:hAnsi="Times New Roman"/>
          <w:color w:val="000000" w:themeColor="text1"/>
          <w:sz w:val="28"/>
          <w:szCs w:val="28"/>
          <w:highlight w:val="none"/>
          <w:u w:val="single"/>
          <w14:textFill>
            <w14:solidFill>
              <w14:schemeClr w14:val="tx1"/>
            </w14:solidFill>
          </w14:textFill>
        </w:rPr>
      </w:pPr>
      <w:r>
        <w:rPr>
          <w:rFonts w:ascii="Times New Roman" w:hAnsi="Times New Roman"/>
          <w:color w:val="000000" w:themeColor="text1"/>
          <w:sz w:val="28"/>
          <w:szCs w:val="28"/>
          <w:highlight w:val="none"/>
          <w14:textFill>
            <w14:solidFill>
              <w14:schemeClr w14:val="tx1"/>
            </w14:solidFill>
          </w14:textFill>
        </w:rPr>
        <w:t>电      话：</w:t>
      </w:r>
      <w:r>
        <w:rPr>
          <w:rFonts w:hint="eastAsia"/>
          <w:color w:val="000000" w:themeColor="text1"/>
          <w:sz w:val="28"/>
          <w:szCs w:val="28"/>
          <w:highlight w:val="none"/>
          <w:u w:val="single"/>
          <w:lang w:eastAsia="zh-CN"/>
          <w14:textFill>
            <w14:solidFill>
              <w14:schemeClr w14:val="tx1"/>
            </w14:solidFill>
          </w14:textFill>
        </w:rPr>
        <w:t>0519-82807908</w:t>
      </w:r>
    </w:p>
    <w:p w14:paraId="4D8536CE">
      <w:pPr>
        <w:spacing w:line="360" w:lineRule="auto"/>
        <w:ind w:firstLine="5880"/>
        <w:jc w:val="right"/>
        <w:rPr>
          <w:color w:val="000000" w:themeColor="text1"/>
          <w:sz w:val="28"/>
          <w:szCs w:val="28"/>
          <w:highlight w:val="none"/>
          <w14:textFill>
            <w14:solidFill>
              <w14:schemeClr w14:val="tx1"/>
            </w14:solidFill>
          </w14:textFill>
        </w:rPr>
      </w:pPr>
    </w:p>
    <w:p w14:paraId="7C4FB9E8">
      <w:pPr>
        <w:spacing w:line="360" w:lineRule="auto"/>
        <w:jc w:val="center"/>
        <w:outlineLvl w:val="0"/>
        <w:rPr>
          <w:b/>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clear="all"/>
      </w:r>
      <w:bookmarkStart w:id="32" w:name="_Toc353825548"/>
      <w:bookmarkStart w:id="33" w:name="_Toc226965856"/>
      <w:bookmarkStart w:id="34" w:name="_Toc150774783"/>
      <w:bookmarkStart w:id="35" w:name="_Toc195842950"/>
      <w:bookmarkStart w:id="36" w:name="_Toc353873938"/>
      <w:bookmarkStart w:id="37" w:name="_Toc104818926"/>
      <w:bookmarkStart w:id="38" w:name="_Toc127161488"/>
      <w:bookmarkStart w:id="39" w:name="_Toc127151777"/>
      <w:bookmarkStart w:id="40" w:name="_Toc264969275"/>
      <w:bookmarkStart w:id="41" w:name="_Toc512937850"/>
      <w:bookmarkStart w:id="42" w:name="_Toc305158928"/>
      <w:bookmarkStart w:id="43" w:name="_Toc265228423"/>
      <w:bookmarkStart w:id="44" w:name="_Toc305158854"/>
      <w:r>
        <w:rPr>
          <w:b/>
          <w:color w:val="000000" w:themeColor="text1"/>
          <w:sz w:val="28"/>
          <w:szCs w:val="28"/>
          <w:highlight w:val="none"/>
          <w14:textFill>
            <w14:solidFill>
              <w14:schemeClr w14:val="tx1"/>
            </w14:solidFill>
          </w14:textFill>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5C8F53AA">
      <w:pPr>
        <w:pStyle w:val="189"/>
        <w:tabs>
          <w:tab w:val="center" w:pos="4592"/>
          <w:tab w:val="left" w:pos="7860"/>
        </w:tabs>
        <w:spacing w:before="0" w:line="360" w:lineRule="auto"/>
        <w:rPr>
          <w:rFonts w:ascii="Times New Roman" w:hAnsi="Times New Roman" w:eastAsia="宋体"/>
          <w:b w:val="0"/>
          <w:color w:val="000000" w:themeColor="text1"/>
          <w:sz w:val="28"/>
          <w:szCs w:val="28"/>
          <w:highlight w:val="none"/>
          <w14:textFill>
            <w14:solidFill>
              <w14:schemeClr w14:val="tx1"/>
            </w14:solidFill>
          </w14:textFill>
        </w:rPr>
      </w:pPr>
      <w:bookmarkStart w:id="45" w:name="_Toc226965709"/>
      <w:bookmarkStart w:id="46" w:name="_Toc164608788"/>
      <w:bookmarkStart w:id="47" w:name="_Toc151193761"/>
      <w:bookmarkStart w:id="48" w:name="_Toc226337215"/>
      <w:bookmarkStart w:id="49" w:name="_Toc195842884"/>
      <w:bookmarkStart w:id="50" w:name="_Toc151193689"/>
      <w:bookmarkStart w:id="51" w:name="_Toc151190146"/>
      <w:bookmarkStart w:id="52" w:name="_Toc164229214"/>
      <w:bookmarkStart w:id="53" w:name="_Toc149720812"/>
      <w:bookmarkStart w:id="54" w:name="_Toc127151519"/>
      <w:bookmarkStart w:id="55" w:name="_Toc150774619"/>
      <w:bookmarkStart w:id="56" w:name="_Toc151193833"/>
      <w:bookmarkStart w:id="57" w:name="_Toc127151720"/>
      <w:bookmarkStart w:id="58" w:name="_Toc164351613"/>
      <w:bookmarkStart w:id="59" w:name="_Toc150509270"/>
      <w:bookmarkStart w:id="60" w:name="_Toc520356144"/>
      <w:bookmarkStart w:id="61" w:name="_Toc164608633"/>
      <w:bookmarkStart w:id="62" w:name="_Toc151193907"/>
      <w:bookmarkStart w:id="63" w:name="_Toc226965792"/>
      <w:bookmarkStart w:id="64" w:name="_Toc150480757"/>
      <w:bookmarkStart w:id="65" w:name="_Toc142311021"/>
      <w:bookmarkStart w:id="66" w:name="_Toc151193617"/>
      <w:bookmarkStart w:id="67" w:name="_Toc226309763"/>
      <w:bookmarkStart w:id="68" w:name="_Toc150774724"/>
      <w:bookmarkStart w:id="69" w:name="_Toc127161433"/>
      <w:bookmarkStart w:id="70" w:name="_Toc164229360"/>
      <w:r>
        <w:rPr>
          <w:rFonts w:ascii="Times New Roman" w:hAnsi="Times New Roman" w:eastAsia="宋体"/>
          <w:color w:val="000000" w:themeColor="text1"/>
          <w:sz w:val="28"/>
          <w:szCs w:val="28"/>
          <w:highlight w:val="none"/>
          <w14:textFill>
            <w14:solidFill>
              <w14:schemeClr w14:val="tx1"/>
            </w14:solidFill>
          </w14:textFill>
        </w:rPr>
        <w:t>供应商须知资料表</w:t>
      </w:r>
    </w:p>
    <w:p w14:paraId="1F3C7C86">
      <w:pPr>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本表是对供应商须知的具体补充和修改，如有矛盾，均以本资料表为准。标记“</w:t>
      </w:r>
      <w:r>
        <w:rPr>
          <w:b/>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”的选项意为适用于本项目，标记“□”的选项意为不适用于本项目。</w:t>
      </w:r>
    </w:p>
    <w:tbl>
      <w:tblPr>
        <w:tblStyle w:val="31"/>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781B3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69069D6C">
            <w:pPr>
              <w:jc w:val="center"/>
              <w:rPr>
                <w:b/>
                <w:bCs/>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条款号</w:t>
            </w:r>
          </w:p>
        </w:tc>
        <w:tc>
          <w:tcPr>
            <w:tcW w:w="1701" w:type="dxa"/>
            <w:noWrap w:val="0"/>
            <w:vAlign w:val="center"/>
          </w:tcPr>
          <w:p w14:paraId="67DE1445">
            <w:pPr>
              <w:jc w:val="center"/>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条目</w:t>
            </w:r>
          </w:p>
        </w:tc>
        <w:tc>
          <w:tcPr>
            <w:tcW w:w="7253" w:type="dxa"/>
            <w:noWrap w:val="0"/>
            <w:vAlign w:val="center"/>
          </w:tcPr>
          <w:p w14:paraId="18986E25">
            <w:pPr>
              <w:jc w:val="center"/>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内容</w:t>
            </w:r>
          </w:p>
        </w:tc>
      </w:tr>
      <w:tr w14:paraId="2F40A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988" w:type="dxa"/>
            <w:noWrap w:val="0"/>
            <w:vAlign w:val="center"/>
          </w:tcPr>
          <w:p w14:paraId="543A04DE">
            <w:pPr>
              <w:pStyle w:val="226"/>
              <w:jc w:val="center"/>
              <w:rPr>
                <w:rFonts w:hint="eastAsia" w:ascii="Times New Roman" w:hAnsi="Times New Roman" w:eastAsia="宋体"/>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1</w:t>
            </w:r>
          </w:p>
        </w:tc>
        <w:tc>
          <w:tcPr>
            <w:tcW w:w="1701" w:type="dxa"/>
            <w:noWrap w:val="0"/>
            <w:vAlign w:val="center"/>
          </w:tcPr>
          <w:p w14:paraId="01891E73">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项目属性</w:t>
            </w:r>
          </w:p>
        </w:tc>
        <w:tc>
          <w:tcPr>
            <w:tcW w:w="7253" w:type="dxa"/>
            <w:noWrap w:val="0"/>
            <w:vAlign w:val="center"/>
          </w:tcPr>
          <w:p w14:paraId="0324EC95">
            <w:pPr>
              <w:jc w:val="left"/>
              <w:rPr>
                <w:color w:val="000000" w:themeColor="text1"/>
                <w:sz w:val="28"/>
                <w:szCs w:val="28"/>
                <w:highlight w:val="none"/>
                <w:u w:val="single"/>
                <w14:textFill>
                  <w14:solidFill>
                    <w14:schemeClr w14:val="tx1"/>
                  </w14:solidFill>
                </w14:textFill>
              </w:rPr>
            </w:pPr>
            <w:r>
              <w:rPr>
                <w:color w:val="000000" w:themeColor="text1"/>
                <w:sz w:val="28"/>
                <w:szCs w:val="28"/>
                <w:highlight w:val="none"/>
                <w14:textFill>
                  <w14:solidFill>
                    <w14:schemeClr w14:val="tx1"/>
                  </w14:solidFill>
                </w14:textFill>
              </w:rPr>
              <w:t>项目属性：</w:t>
            </w:r>
            <w:r>
              <w:rPr>
                <w:rFonts w:hint="eastAsia"/>
                <w:color w:val="000000" w:themeColor="text1"/>
                <w:sz w:val="28"/>
                <w:szCs w:val="28"/>
                <w:highlight w:val="none"/>
                <w:lang w:eastAsia="zh-CN"/>
                <w14:textFill>
                  <w14:solidFill>
                    <w14:schemeClr w14:val="tx1"/>
                  </w14:solidFill>
                </w14:textFill>
              </w:rPr>
              <w:t>☑</w:t>
            </w:r>
            <w:r>
              <w:rPr>
                <w:color w:val="000000" w:themeColor="text1"/>
                <w:sz w:val="28"/>
                <w:szCs w:val="28"/>
                <w:highlight w:val="none"/>
                <w14:textFill>
                  <w14:solidFill>
                    <w14:schemeClr w14:val="tx1"/>
                  </w14:solidFill>
                </w14:textFill>
              </w:rPr>
              <w:t>服务</w:t>
            </w:r>
          </w:p>
        </w:tc>
      </w:tr>
      <w:tr w14:paraId="3A38A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988" w:type="dxa"/>
            <w:vMerge w:val="restart"/>
            <w:noWrap w:val="0"/>
            <w:vAlign w:val="center"/>
          </w:tcPr>
          <w:p w14:paraId="77569BF7">
            <w:pPr>
              <w:pStyle w:val="226"/>
              <w:jc w:val="center"/>
              <w:rPr>
                <w:rFonts w:hint="eastAsia" w:ascii="Times New Roman" w:hAnsi="Times New Roman" w:eastAsia="宋体"/>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2</w:t>
            </w:r>
          </w:p>
        </w:tc>
        <w:tc>
          <w:tcPr>
            <w:tcW w:w="1701" w:type="dxa"/>
            <w:noWrap w:val="0"/>
            <w:vAlign w:val="center"/>
          </w:tcPr>
          <w:p w14:paraId="16E136C6">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现场考察</w:t>
            </w:r>
          </w:p>
        </w:tc>
        <w:tc>
          <w:tcPr>
            <w:tcW w:w="7253" w:type="dxa"/>
            <w:noWrap w:val="0"/>
            <w:vAlign w:val="center"/>
          </w:tcPr>
          <w:p w14:paraId="3056D0C9">
            <w:pPr>
              <w:jc w:val="left"/>
              <w:rPr>
                <w:rFonts w:ascii="Times New Roman" w:hAnsi="Times New Roman"/>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不组织</w:t>
            </w:r>
          </w:p>
        </w:tc>
      </w:tr>
      <w:tr w14:paraId="5344A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988" w:type="dxa"/>
            <w:vMerge w:val="continue"/>
            <w:noWrap w:val="0"/>
            <w:vAlign w:val="center"/>
          </w:tcPr>
          <w:p w14:paraId="552F2576">
            <w:pPr>
              <w:pStyle w:val="226"/>
              <w:jc w:val="center"/>
              <w:rPr>
                <w:rFonts w:ascii="Times New Roman" w:hAnsi="Times New Roman"/>
                <w:color w:val="000000"/>
                <w:sz w:val="28"/>
                <w:szCs w:val="28"/>
                <w:highlight w:val="none"/>
              </w:rPr>
            </w:pPr>
          </w:p>
        </w:tc>
        <w:tc>
          <w:tcPr>
            <w:tcW w:w="1701" w:type="dxa"/>
            <w:noWrap w:val="0"/>
            <w:vAlign w:val="center"/>
          </w:tcPr>
          <w:p w14:paraId="7A5D6855">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磋商前答疑会</w:t>
            </w:r>
          </w:p>
        </w:tc>
        <w:tc>
          <w:tcPr>
            <w:tcW w:w="7253" w:type="dxa"/>
            <w:noWrap w:val="0"/>
            <w:vAlign w:val="center"/>
          </w:tcPr>
          <w:p w14:paraId="6648C3F0">
            <w:pPr>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不召开</w:t>
            </w:r>
          </w:p>
        </w:tc>
      </w:tr>
      <w:tr w14:paraId="31DE6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988" w:type="dxa"/>
            <w:noWrap w:val="0"/>
            <w:vAlign w:val="center"/>
          </w:tcPr>
          <w:p w14:paraId="6D25A35F">
            <w:pPr>
              <w:pStyle w:val="226"/>
              <w:jc w:val="center"/>
              <w:rPr>
                <w:rFonts w:hint="eastAsia" w:ascii="Times New Roman" w:hAnsi="Times New Roman" w:eastAsia="宋体"/>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3</w:t>
            </w:r>
          </w:p>
        </w:tc>
        <w:tc>
          <w:tcPr>
            <w:tcW w:w="1701" w:type="dxa"/>
            <w:noWrap w:val="0"/>
            <w:vAlign w:val="center"/>
          </w:tcPr>
          <w:p w14:paraId="3A321C65">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标的所属行业</w:t>
            </w:r>
          </w:p>
        </w:tc>
        <w:tc>
          <w:tcPr>
            <w:tcW w:w="7253" w:type="dxa"/>
            <w:noWrap w:val="0"/>
            <w:vAlign w:val="center"/>
          </w:tcPr>
          <w:p w14:paraId="1A0B0E4F">
            <w:pPr>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本项目采购标的对应的中小企业划分标准所属行业：</w:t>
            </w:r>
            <w:r>
              <w:rPr>
                <w:rFonts w:hint="eastAsia"/>
                <w:color w:val="000000" w:themeColor="text1"/>
                <w:sz w:val="28"/>
                <w:szCs w:val="28"/>
                <w:highlight w:val="none"/>
                <w:u w:val="single"/>
                <w14:textFill>
                  <w14:solidFill>
                    <w14:schemeClr w14:val="tx1"/>
                  </w14:solidFill>
                </w14:textFill>
              </w:rPr>
              <w:t xml:space="preserve"> 餐饮业</w:t>
            </w:r>
          </w:p>
        </w:tc>
      </w:tr>
      <w:tr w14:paraId="4DCF1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44875021">
            <w:pPr>
              <w:pStyle w:val="226"/>
              <w:jc w:val="center"/>
              <w:rPr>
                <w:rFonts w:hint="eastAsia" w:ascii="Times New Roman" w:hAnsi="Times New Roman" w:eastAsia="宋体"/>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4</w:t>
            </w:r>
          </w:p>
        </w:tc>
        <w:tc>
          <w:tcPr>
            <w:tcW w:w="1701" w:type="dxa"/>
            <w:noWrap w:val="0"/>
            <w:vAlign w:val="center"/>
          </w:tcPr>
          <w:p w14:paraId="699FD2C0">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报价</w:t>
            </w:r>
          </w:p>
        </w:tc>
        <w:tc>
          <w:tcPr>
            <w:tcW w:w="7253" w:type="dxa"/>
            <w:noWrap w:val="0"/>
            <w:vAlign w:val="center"/>
          </w:tcPr>
          <w:p w14:paraId="18BFC9FD">
            <w:pPr>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报价的特殊规定：</w:t>
            </w:r>
          </w:p>
          <w:p w14:paraId="3B5D3031">
            <w:pPr>
              <w:jc w:val="left"/>
              <w:rPr>
                <w:rFonts w:eastAsia="宋体"/>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有，具体情形：</w:t>
            </w:r>
            <w:r>
              <w:rPr>
                <w:rFonts w:hint="eastAsia" w:ascii="Times New Roman" w:hAnsi="Times New Roman" w:eastAsia="宋体" w:cs="Times New Roman"/>
                <w:color w:val="000000" w:themeColor="text1"/>
                <w:sz w:val="28"/>
                <w:szCs w:val="28"/>
                <w:highlight w:val="none"/>
                <w:u w:val="single"/>
                <w:lang w:val="en-US" w:eastAsia="zh-CN"/>
                <w14:textFill>
                  <w14:solidFill>
                    <w14:schemeClr w14:val="tx1"/>
                  </w14:solidFill>
                </w14:textFill>
              </w:rPr>
              <w:t>本项目采用二轮报价，响应文件中书面报价为首轮报价（首轮不唱标），第二轮报价不得高于首轮报价，第二轮报价即为最终报价；否则作无效报价文件处理。</w:t>
            </w:r>
          </w:p>
        </w:tc>
      </w:tr>
      <w:tr w14:paraId="49600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988" w:type="dxa"/>
            <w:noWrap w:val="0"/>
            <w:vAlign w:val="center"/>
          </w:tcPr>
          <w:p w14:paraId="4E07EFFF">
            <w:pPr>
              <w:pStyle w:val="226"/>
              <w:jc w:val="center"/>
              <w:rPr>
                <w:rFonts w:hint="eastAsia" w:ascii="Times New Roman" w:hAnsi="Times New Roman" w:eastAsia="宋体"/>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5</w:t>
            </w:r>
          </w:p>
        </w:tc>
        <w:tc>
          <w:tcPr>
            <w:tcW w:w="1701" w:type="dxa"/>
            <w:noWrap w:val="0"/>
            <w:vAlign w:val="center"/>
          </w:tcPr>
          <w:p w14:paraId="3A934BF7">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磋商保证金</w:t>
            </w:r>
          </w:p>
        </w:tc>
        <w:tc>
          <w:tcPr>
            <w:tcW w:w="7253" w:type="dxa"/>
            <w:noWrap w:val="0"/>
            <w:vAlign w:val="center"/>
          </w:tcPr>
          <w:p w14:paraId="7B2373B1">
            <w:pPr>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免收</w:t>
            </w:r>
          </w:p>
        </w:tc>
      </w:tr>
      <w:tr w14:paraId="59EE7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59B6AAD">
            <w:pPr>
              <w:pStyle w:val="226"/>
              <w:jc w:val="center"/>
              <w:rPr>
                <w:rFonts w:hint="eastAsia" w:ascii="Times New Roman" w:hAnsi="Times New Roman" w:eastAsia="宋体"/>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6</w:t>
            </w:r>
          </w:p>
        </w:tc>
        <w:tc>
          <w:tcPr>
            <w:tcW w:w="1701" w:type="dxa"/>
            <w:noWrap w:val="0"/>
            <w:vAlign w:val="center"/>
          </w:tcPr>
          <w:p w14:paraId="7BF0FE7B">
            <w:pPr>
              <w:jc w:val="center"/>
              <w:rPr>
                <w:rFonts w:hint="eastAsia" w:eastAsia="宋体"/>
                <w:color w:val="000000" w:themeColor="text1"/>
                <w:sz w:val="28"/>
                <w:szCs w:val="28"/>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履约保证金</w:t>
            </w:r>
          </w:p>
        </w:tc>
        <w:tc>
          <w:tcPr>
            <w:tcW w:w="7253" w:type="dxa"/>
            <w:noWrap w:val="0"/>
            <w:vAlign w:val="center"/>
          </w:tcPr>
          <w:p w14:paraId="131271A4">
            <w:pPr>
              <w:jc w:val="left"/>
              <w:rPr>
                <w:rFonts w:hint="eastAsia" w:eastAsia="宋体"/>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无</w:t>
            </w:r>
          </w:p>
        </w:tc>
      </w:tr>
      <w:tr w14:paraId="7B9C3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B23BFE5">
            <w:pPr>
              <w:pStyle w:val="226"/>
              <w:jc w:val="center"/>
              <w:rPr>
                <w:rFonts w:hint="eastAsia" w:ascii="Times New Roman" w:hAnsi="Times New Roman" w:eastAsia="宋体"/>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7</w:t>
            </w:r>
          </w:p>
        </w:tc>
        <w:tc>
          <w:tcPr>
            <w:tcW w:w="1701" w:type="dxa"/>
            <w:noWrap w:val="0"/>
            <w:vAlign w:val="center"/>
          </w:tcPr>
          <w:p w14:paraId="12F0544E">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响应有效期</w:t>
            </w:r>
          </w:p>
        </w:tc>
        <w:tc>
          <w:tcPr>
            <w:tcW w:w="7253" w:type="dxa"/>
            <w:noWrap w:val="0"/>
            <w:vAlign w:val="center"/>
          </w:tcPr>
          <w:p w14:paraId="02581E69">
            <w:pPr>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自提交响应文件的截止之日起算</w:t>
            </w:r>
            <w:r>
              <w:rPr>
                <w:rFonts w:hint="eastAsia"/>
                <w:color w:val="000000" w:themeColor="text1"/>
                <w:sz w:val="28"/>
                <w:szCs w:val="28"/>
                <w:highlight w:val="none"/>
                <w:u w:val="single"/>
                <w14:textFill>
                  <w14:solidFill>
                    <w14:schemeClr w14:val="tx1"/>
                  </w14:solidFill>
                </w14:textFill>
              </w:rPr>
              <w:t xml:space="preserve"> 60 </w:t>
            </w:r>
            <w:r>
              <w:rPr>
                <w:color w:val="000000" w:themeColor="text1"/>
                <w:sz w:val="28"/>
                <w:szCs w:val="28"/>
                <w:highlight w:val="none"/>
                <w14:textFill>
                  <w14:solidFill>
                    <w14:schemeClr w14:val="tx1"/>
                  </w14:solidFill>
                </w14:textFill>
              </w:rPr>
              <w:t>日历天。</w:t>
            </w:r>
          </w:p>
        </w:tc>
      </w:tr>
      <w:tr w14:paraId="3C76A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AAFC236">
            <w:pPr>
              <w:pStyle w:val="226"/>
              <w:jc w:val="center"/>
              <w:rPr>
                <w:rFonts w:ascii="Times New Roman" w:hAnsi="Times New Roman" w:eastAsia="宋体"/>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8</w:t>
            </w:r>
          </w:p>
        </w:tc>
        <w:tc>
          <w:tcPr>
            <w:tcW w:w="1701" w:type="dxa"/>
            <w:noWrap w:val="0"/>
            <w:vAlign w:val="center"/>
          </w:tcPr>
          <w:p w14:paraId="38500ECD">
            <w:pPr>
              <w:jc w:val="center"/>
              <w:rPr>
                <w:rFonts w:hint="eastAsia"/>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eastAsia="zh-CN"/>
                <w14:textFill>
                  <w14:solidFill>
                    <w14:schemeClr w14:val="tx1"/>
                  </w14:solidFill>
                </w14:textFill>
              </w:rPr>
              <w:t>响应文件</w:t>
            </w:r>
            <w:r>
              <w:rPr>
                <w:rFonts w:hint="eastAsia" w:ascii="Times New Roman" w:hAnsi="Times New Roman" w:eastAsia="宋体" w:cs="Times New Roman"/>
                <w:color w:val="000000" w:themeColor="text1"/>
                <w:sz w:val="28"/>
                <w:szCs w:val="28"/>
                <w:highlight w:val="none"/>
                <w14:textFill>
                  <w14:solidFill>
                    <w14:schemeClr w14:val="tx1"/>
                  </w14:solidFill>
                </w14:textFill>
              </w:rPr>
              <w:t>份数</w:t>
            </w:r>
          </w:p>
        </w:tc>
        <w:tc>
          <w:tcPr>
            <w:tcW w:w="7253" w:type="dxa"/>
            <w:noWrap w:val="0"/>
            <w:vAlign w:val="center"/>
          </w:tcPr>
          <w:p w14:paraId="0497A1F6">
            <w:pPr>
              <w:jc w:val="left"/>
              <w:rPr>
                <w:rFonts w:hint="eastAsia" w:ascii="Times New Roman" w:hAnsi="Times New Roman" w:eastAsia="宋体" w:cs="Times New Roman"/>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14:textFill>
                  <w14:solidFill>
                    <w14:schemeClr w14:val="tx1"/>
                  </w14:solidFill>
                </w14:textFill>
              </w:rPr>
              <w:t>无需提供纸质</w:t>
            </w:r>
            <w:r>
              <w:rPr>
                <w:rFonts w:hint="eastAsia" w:ascii="Times New Roman" w:hAnsi="Times New Roman" w:eastAsia="宋体" w:cs="Times New Roman"/>
                <w:color w:val="000000" w:themeColor="text1"/>
                <w:sz w:val="28"/>
                <w:szCs w:val="28"/>
                <w:highlight w:val="none"/>
                <w:lang w:eastAsia="zh-CN"/>
                <w14:textFill>
                  <w14:solidFill>
                    <w14:schemeClr w14:val="tx1"/>
                  </w14:solidFill>
                </w14:textFill>
              </w:rPr>
              <w:t>响应文件</w:t>
            </w:r>
            <w:r>
              <w:rPr>
                <w:rFonts w:hint="eastAsia" w:ascii="Times New Roman" w:hAnsi="Times New Roman" w:eastAsia="宋体" w:cs="Times New Roman"/>
                <w:color w:val="000000" w:themeColor="text1"/>
                <w:sz w:val="28"/>
                <w:szCs w:val="28"/>
                <w:highlight w:val="none"/>
                <w14:textFill>
                  <w14:solidFill>
                    <w14:schemeClr w14:val="tx1"/>
                  </w14:solidFill>
                </w14:textFill>
              </w:rPr>
              <w:t>。</w:t>
            </w:r>
          </w:p>
          <w:p w14:paraId="62E066F8">
            <w:pPr>
              <w:jc w:val="left"/>
              <w:rPr>
                <w:rFonts w:hint="eastAsia"/>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eastAsia="zh-CN"/>
                <w14:textFill>
                  <w14:solidFill>
                    <w14:schemeClr w14:val="tx1"/>
                  </w14:solidFill>
                </w14:textFill>
              </w:rPr>
              <w:t>中标供应商</w:t>
            </w:r>
            <w:r>
              <w:rPr>
                <w:rFonts w:hint="eastAsia" w:ascii="Times New Roman" w:hAnsi="Times New Roman" w:eastAsia="宋体" w:cs="Times New Roman"/>
                <w:color w:val="000000" w:themeColor="text1"/>
                <w:sz w:val="28"/>
                <w:szCs w:val="28"/>
                <w:highlight w:val="none"/>
                <w14:textFill>
                  <w14:solidFill>
                    <w14:schemeClr w14:val="tx1"/>
                  </w14:solidFill>
                </w14:textFill>
              </w:rPr>
              <w:t>在领取中标通知书前须向</w:t>
            </w:r>
            <w:r>
              <w:rPr>
                <w:rFonts w:hint="eastAsia" w:ascii="Times New Roman" w:hAnsi="Times New Roman" w:eastAsia="宋体" w:cs="Times New Roman"/>
                <w:color w:val="000000" w:themeColor="text1"/>
                <w:sz w:val="28"/>
                <w:szCs w:val="28"/>
                <w:highlight w:val="none"/>
                <w:lang w:eastAsia="zh-CN"/>
                <w14:textFill>
                  <w14:solidFill>
                    <w14:schemeClr w14:val="tx1"/>
                  </w14:solidFill>
                </w14:textFill>
              </w:rPr>
              <w:t>采购人</w:t>
            </w:r>
            <w:r>
              <w:rPr>
                <w:rFonts w:hint="eastAsia" w:ascii="Times New Roman" w:hAnsi="Times New Roman" w:eastAsia="宋体" w:cs="Times New Roman"/>
                <w:color w:val="000000" w:themeColor="text1"/>
                <w:sz w:val="28"/>
                <w:szCs w:val="28"/>
                <w:highlight w:val="none"/>
                <w14:textFill>
                  <w14:solidFill>
                    <w14:schemeClr w14:val="tx1"/>
                  </w14:solidFill>
                </w14:textFill>
              </w:rPr>
              <w:t>额外提供从电子化招投标系统打印出的与投标所报电子文件一致的纸质投标书</w:t>
            </w:r>
            <w:r>
              <w:rPr>
                <w:rFonts w:hint="eastAsia" w:ascii="Times New Roman" w:hAnsi="Times New Roman" w:eastAsia="宋体" w:cs="Times New Roman"/>
                <w:color w:val="000000" w:themeColor="text1"/>
                <w:sz w:val="28"/>
                <w:szCs w:val="28"/>
                <w:highlight w:val="none"/>
                <w:u w:val="single"/>
                <w:lang w:val="en-US" w:eastAsia="zh-CN"/>
                <w14:textFill>
                  <w14:solidFill>
                    <w14:schemeClr w14:val="tx1"/>
                  </w14:solidFill>
                </w14:textFill>
              </w:rPr>
              <w:t xml:space="preserve">  3  </w:t>
            </w:r>
            <w:r>
              <w:rPr>
                <w:rFonts w:hint="eastAsia" w:ascii="Times New Roman" w:hAnsi="Times New Roman" w:eastAsia="宋体" w:cs="Times New Roman"/>
                <w:color w:val="000000" w:themeColor="text1"/>
                <w:sz w:val="28"/>
                <w:szCs w:val="28"/>
                <w:highlight w:val="none"/>
                <w14:textFill>
                  <w14:solidFill>
                    <w14:schemeClr w14:val="tx1"/>
                  </w14:solidFill>
                </w14:textFill>
              </w:rPr>
              <w:t>份，并按要求签字盖章。</w:t>
            </w:r>
          </w:p>
        </w:tc>
      </w:tr>
      <w:tr w14:paraId="75B33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BB2FA99">
            <w:pPr>
              <w:pStyle w:val="226"/>
              <w:jc w:val="center"/>
              <w:rPr>
                <w:rFonts w:ascii="Times New Roman" w:hAnsi="Times New Roman" w:eastAsia="宋体"/>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9</w:t>
            </w:r>
          </w:p>
        </w:tc>
        <w:tc>
          <w:tcPr>
            <w:tcW w:w="1701" w:type="dxa"/>
            <w:noWrap w:val="0"/>
            <w:vAlign w:val="center"/>
          </w:tcPr>
          <w:p w14:paraId="5C3E59C9">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分包</w:t>
            </w:r>
          </w:p>
        </w:tc>
        <w:tc>
          <w:tcPr>
            <w:tcW w:w="7253" w:type="dxa"/>
            <w:noWrap w:val="0"/>
            <w:vAlign w:val="center"/>
          </w:tcPr>
          <w:p w14:paraId="40EAEE0A">
            <w:pPr>
              <w:jc w:val="left"/>
              <w:rPr>
                <w:color w:val="000000" w:themeColor="text1"/>
                <w:sz w:val="28"/>
                <w:szCs w:val="28"/>
                <w:highlight w:val="none"/>
                <w:u w:val="single"/>
                <w14:textFill>
                  <w14:solidFill>
                    <w14:schemeClr w14:val="tx1"/>
                  </w14:solidFill>
                </w14:textFill>
              </w:rPr>
            </w:pPr>
            <w:r>
              <w:rPr>
                <w:color w:val="000000" w:themeColor="text1"/>
                <w:sz w:val="28"/>
                <w:szCs w:val="28"/>
                <w:highlight w:val="none"/>
                <w14:textFill>
                  <w14:solidFill>
                    <w14:schemeClr w14:val="tx1"/>
                  </w14:solidFill>
                </w14:textFill>
              </w:rPr>
              <w:t xml:space="preserve">本项目是否允许分包： </w:t>
            </w:r>
            <w:r>
              <w:rPr>
                <w:rFonts w:hint="eastAsia"/>
                <w:color w:val="000000" w:themeColor="text1"/>
                <w:sz w:val="28"/>
                <w:szCs w:val="28"/>
                <w:highlight w:val="none"/>
                <w:lang w:eastAsia="zh-CN"/>
                <w14:textFill>
                  <w14:solidFill>
                    <w14:schemeClr w14:val="tx1"/>
                  </w14:solidFill>
                </w14:textFill>
              </w:rPr>
              <w:t>☑</w:t>
            </w:r>
            <w:r>
              <w:rPr>
                <w:color w:val="000000" w:themeColor="text1"/>
                <w:sz w:val="28"/>
                <w:szCs w:val="28"/>
                <w:highlight w:val="none"/>
                <w14:textFill>
                  <w14:solidFill>
                    <w14:schemeClr w14:val="tx1"/>
                  </w14:solidFill>
                </w14:textFill>
              </w:rPr>
              <w:t>不允许</w:t>
            </w:r>
          </w:p>
        </w:tc>
      </w:tr>
      <w:tr w14:paraId="18BA2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934B2B1">
            <w:pPr>
              <w:pStyle w:val="226"/>
              <w:jc w:val="center"/>
              <w:rPr>
                <w:rFonts w:ascii="Times New Roman" w:hAnsi="Times New Roman" w:eastAsia="宋体"/>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10</w:t>
            </w:r>
          </w:p>
        </w:tc>
        <w:tc>
          <w:tcPr>
            <w:tcW w:w="1701" w:type="dxa"/>
            <w:noWrap w:val="0"/>
            <w:vAlign w:val="center"/>
          </w:tcPr>
          <w:p w14:paraId="026C1BE1">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询问</w:t>
            </w:r>
          </w:p>
        </w:tc>
        <w:tc>
          <w:tcPr>
            <w:tcW w:w="7253" w:type="dxa"/>
            <w:noWrap w:val="0"/>
            <w:vAlign w:val="center"/>
          </w:tcPr>
          <w:p w14:paraId="106573BC">
            <w:pPr>
              <w:jc w:val="left"/>
              <w:rPr>
                <w:rFonts w:hint="eastAsia" w:eastAsia="宋体"/>
                <w:color w:val="000000" w:themeColor="text1"/>
                <w:sz w:val="28"/>
                <w:szCs w:val="28"/>
                <w:highlight w:val="none"/>
                <w:lang w:val="en-US" w:eastAsia="zh-CN"/>
                <w14:textFill>
                  <w14:solidFill>
                    <w14:schemeClr w14:val="tx1"/>
                  </w14:solidFill>
                </w14:textFill>
              </w:rPr>
            </w:pPr>
            <w:r>
              <w:rPr>
                <w:color w:val="000000" w:themeColor="text1"/>
                <w:sz w:val="28"/>
                <w:szCs w:val="28"/>
                <w:highlight w:val="none"/>
                <w14:textFill>
                  <w14:solidFill>
                    <w14:schemeClr w14:val="tx1"/>
                  </w14:solidFill>
                </w14:textFill>
              </w:rPr>
              <w:t>询问送达形式：</w:t>
            </w:r>
            <w:r>
              <w:rPr>
                <w:rFonts w:hint="eastAsia"/>
                <w:color w:val="000000" w:themeColor="text1"/>
                <w:sz w:val="28"/>
                <w:szCs w:val="28"/>
                <w:highlight w:val="none"/>
                <w:u w:val="single"/>
                <w14:textFill>
                  <w14:solidFill>
                    <w14:schemeClr w14:val="tx1"/>
                  </w14:solidFill>
                </w14:textFill>
              </w:rPr>
              <w:t>书面</w:t>
            </w:r>
            <w:r>
              <w:rPr>
                <w:rFonts w:hint="eastAsia"/>
                <w:color w:val="000000" w:themeColor="text1"/>
                <w:sz w:val="28"/>
                <w:szCs w:val="28"/>
                <w:highlight w:val="none"/>
                <w:u w:val="single"/>
                <w:lang w:val="en-US" w:eastAsia="zh-CN"/>
                <w14:textFill>
                  <w14:solidFill>
                    <w14:schemeClr w14:val="tx1"/>
                  </w14:solidFill>
                </w14:textFill>
              </w:rPr>
              <w:t>形式</w:t>
            </w:r>
          </w:p>
        </w:tc>
      </w:tr>
      <w:tr w14:paraId="6CF6F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8E06B2C">
            <w:pPr>
              <w:pStyle w:val="226"/>
              <w:jc w:val="center"/>
              <w:rPr>
                <w:rFonts w:ascii="Times New Roman" w:hAnsi="Times New Roman" w:eastAsia="宋体"/>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11</w:t>
            </w:r>
          </w:p>
        </w:tc>
        <w:tc>
          <w:tcPr>
            <w:tcW w:w="1701" w:type="dxa"/>
            <w:noWrap w:val="0"/>
            <w:vAlign w:val="center"/>
          </w:tcPr>
          <w:p w14:paraId="4A776A16">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联系方式</w:t>
            </w:r>
          </w:p>
        </w:tc>
        <w:tc>
          <w:tcPr>
            <w:tcW w:w="7253" w:type="dxa"/>
            <w:noWrap w:val="0"/>
            <w:vAlign w:val="center"/>
          </w:tcPr>
          <w:p w14:paraId="52E6FF3B">
            <w:pPr>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接收询问和质疑的联系方式</w:t>
            </w:r>
          </w:p>
          <w:p w14:paraId="7BD52CED">
            <w:pPr>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联系部门：</w:t>
            </w:r>
            <w:r>
              <w:rPr>
                <w:rFonts w:hint="eastAsia" w:cs="Times New Roman"/>
                <w:color w:val="000000" w:themeColor="text1"/>
                <w:sz w:val="28"/>
                <w:szCs w:val="28"/>
                <w:highlight w:val="none"/>
                <w:u w:val="single"/>
                <w:lang w:eastAsia="zh-CN"/>
                <w14:textFill>
                  <w14:solidFill>
                    <w14:schemeClr w14:val="tx1"/>
                  </w14:solidFill>
                </w14:textFill>
              </w:rPr>
              <w:t>江苏华溯工程项目管理有限公司</w:t>
            </w:r>
            <w:r>
              <w:rPr>
                <w:rFonts w:hint="eastAsia" w:ascii="Times New Roman" w:hAnsi="Times New Roman" w:eastAsia="宋体" w:cs="Times New Roman"/>
                <w:color w:val="000000" w:themeColor="text1"/>
                <w:sz w:val="28"/>
                <w:szCs w:val="28"/>
                <w:highlight w:val="none"/>
                <w:u w:val="single"/>
                <w:lang w:eastAsia="zh-CN"/>
                <w14:textFill>
                  <w14:solidFill>
                    <w14:schemeClr w14:val="tx1"/>
                  </w14:solidFill>
                </w14:textFill>
              </w:rPr>
              <w:t>；</w:t>
            </w:r>
          </w:p>
          <w:p w14:paraId="1E18545A">
            <w:pPr>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联系电话：</w:t>
            </w:r>
            <w:r>
              <w:rPr>
                <w:rFonts w:hint="eastAsia"/>
                <w:color w:val="000000" w:themeColor="text1"/>
                <w:sz w:val="28"/>
                <w:szCs w:val="28"/>
                <w:highlight w:val="none"/>
                <w:u w:val="single"/>
                <w:lang w:val="en-US" w:eastAsia="zh-CN"/>
                <w14:textFill>
                  <w14:solidFill>
                    <w14:schemeClr w14:val="tx1"/>
                  </w14:solidFill>
                </w14:textFill>
              </w:rPr>
              <w:t>0519-82807908</w:t>
            </w:r>
            <w:r>
              <w:rPr>
                <w:color w:val="000000" w:themeColor="text1"/>
                <w:sz w:val="28"/>
                <w:szCs w:val="28"/>
                <w:highlight w:val="none"/>
                <w14:textFill>
                  <w14:solidFill>
                    <w14:schemeClr w14:val="tx1"/>
                  </w14:solidFill>
                </w14:textFill>
              </w:rPr>
              <w:t>；</w:t>
            </w:r>
          </w:p>
          <w:p w14:paraId="76420BD8">
            <w:pPr>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通讯地址：</w:t>
            </w:r>
            <w:r>
              <w:rPr>
                <w:rFonts w:hint="eastAsia"/>
                <w:color w:val="000000" w:themeColor="text1"/>
                <w:sz w:val="28"/>
                <w:szCs w:val="28"/>
                <w:highlight w:val="none"/>
                <w:u w:val="single"/>
                <w14:textFill>
                  <w14:solidFill>
                    <w14:schemeClr w14:val="tx1"/>
                  </w14:solidFill>
                </w14:textFill>
              </w:rPr>
              <w:t>常州市</w:t>
            </w:r>
            <w:r>
              <w:rPr>
                <w:rFonts w:hint="eastAsia"/>
                <w:color w:val="000000" w:themeColor="text1"/>
                <w:sz w:val="28"/>
                <w:szCs w:val="28"/>
                <w:highlight w:val="none"/>
                <w:u w:val="single"/>
                <w:lang w:val="en-US" w:eastAsia="zh-CN"/>
                <w14:textFill>
                  <w14:solidFill>
                    <w14:schemeClr w14:val="tx1"/>
                  </w14:solidFill>
                </w14:textFill>
              </w:rPr>
              <w:t>金坛区金胜东路19号</w:t>
            </w:r>
            <w:r>
              <w:rPr>
                <w:rFonts w:hint="eastAsia"/>
                <w:color w:val="000000" w:themeColor="text1"/>
                <w:sz w:val="28"/>
                <w:szCs w:val="28"/>
                <w:highlight w:val="none"/>
                <w:u w:val="single"/>
                <w14:textFill>
                  <w14:solidFill>
                    <w14:schemeClr w14:val="tx1"/>
                  </w14:solidFill>
                </w14:textFill>
              </w:rPr>
              <w:t>3楼</w:t>
            </w:r>
            <w:r>
              <w:rPr>
                <w:color w:val="000000" w:themeColor="text1"/>
                <w:sz w:val="28"/>
                <w:szCs w:val="28"/>
                <w:highlight w:val="none"/>
                <w14:textFill>
                  <w14:solidFill>
                    <w14:schemeClr w14:val="tx1"/>
                  </w14:solidFill>
                </w14:textFill>
              </w:rPr>
              <w:t>。</w:t>
            </w:r>
          </w:p>
        </w:tc>
      </w:tr>
      <w:tr w14:paraId="7CAB7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C2A9B25">
            <w:pPr>
              <w:pStyle w:val="226"/>
              <w:jc w:val="center"/>
              <w:rPr>
                <w:rFonts w:ascii="Times New Roman" w:hAnsi="Times New Roman" w:eastAsia="宋体"/>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12</w:t>
            </w:r>
          </w:p>
        </w:tc>
        <w:tc>
          <w:tcPr>
            <w:tcW w:w="1701" w:type="dxa"/>
            <w:noWrap w:val="0"/>
            <w:vAlign w:val="center"/>
          </w:tcPr>
          <w:p w14:paraId="7E363D16">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代理费</w:t>
            </w:r>
          </w:p>
        </w:tc>
        <w:tc>
          <w:tcPr>
            <w:tcW w:w="7253" w:type="dxa"/>
            <w:noWrap w:val="0"/>
            <w:vAlign w:val="center"/>
          </w:tcPr>
          <w:p w14:paraId="533CBD7F">
            <w:pPr>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收费对象：</w:t>
            </w: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采购人</w:t>
            </w:r>
            <w:r>
              <w:rPr>
                <w:rFonts w:hint="eastAsia"/>
                <w:color w:val="000000" w:themeColor="text1"/>
                <w:sz w:val="28"/>
                <w:szCs w:val="28"/>
                <w:highlight w:val="none"/>
                <w:lang w:val="en-US" w:eastAsia="zh-CN"/>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成交供应商</w:t>
            </w:r>
          </w:p>
          <w:p w14:paraId="06458600">
            <w:pPr>
              <w:jc w:val="left"/>
              <w:rPr>
                <w:color w:val="000000" w:themeColor="text1"/>
                <w:sz w:val="28"/>
                <w:szCs w:val="28"/>
                <w:highlight w:val="none"/>
                <w14:textFill>
                  <w14:solidFill>
                    <w14:schemeClr w14:val="tx1"/>
                  </w14:solidFill>
                </w14:textFill>
              </w:rPr>
            </w:pPr>
            <w:r>
              <w:rPr>
                <w:sz w:val="28"/>
                <w:szCs w:val="28"/>
                <w:highlight w:val="none"/>
              </w:rPr>
              <w:t>收费标准</w:t>
            </w:r>
            <w:r>
              <w:rPr>
                <w:color w:val="000000"/>
                <w:sz w:val="28"/>
                <w:szCs w:val="28"/>
                <w:highlight w:val="none"/>
              </w:rPr>
              <w:t>：</w:t>
            </w:r>
            <w:r>
              <w:rPr>
                <w:rFonts w:hint="eastAsia"/>
                <w:color w:val="000000"/>
                <w:sz w:val="28"/>
                <w:szCs w:val="28"/>
                <w:highlight w:val="none"/>
                <w:u w:val="single"/>
                <w:lang w:val="en-US" w:eastAsia="zh-CN"/>
              </w:rPr>
              <w:t xml:space="preserve"> 中标价的3.5‰，不足5000</w:t>
            </w:r>
            <w:r>
              <w:rPr>
                <w:rFonts w:hint="eastAsia" w:ascii="Times New Roman" w:eastAsia="宋体"/>
                <w:color w:val="000000"/>
                <w:sz w:val="28"/>
                <w:szCs w:val="28"/>
                <w:highlight w:val="none"/>
                <w:u w:val="single"/>
                <w:lang w:val="en-US" w:eastAsia="zh-CN"/>
              </w:rPr>
              <w:t>元</w:t>
            </w:r>
            <w:r>
              <w:rPr>
                <w:rFonts w:hint="eastAsia"/>
                <w:color w:val="000000"/>
                <w:sz w:val="28"/>
                <w:szCs w:val="28"/>
                <w:highlight w:val="none"/>
                <w:u w:val="single"/>
                <w:lang w:val="en-US" w:eastAsia="zh-CN"/>
              </w:rPr>
              <w:t>按5000元收取</w:t>
            </w:r>
            <w:r>
              <w:rPr>
                <w:rFonts w:hint="eastAsia" w:ascii="Times New Roman" w:eastAsia="宋体"/>
                <w:color w:val="000000"/>
                <w:sz w:val="28"/>
                <w:szCs w:val="28"/>
                <w:highlight w:val="none"/>
                <w:u w:val="single"/>
                <w:lang w:val="en-US" w:eastAsia="zh-CN"/>
              </w:rPr>
              <w:t>，</w:t>
            </w:r>
            <w:r>
              <w:rPr>
                <w:rFonts w:hint="eastAsia"/>
                <w:color w:val="000000"/>
                <w:sz w:val="28"/>
                <w:szCs w:val="28"/>
                <w:highlight w:val="none"/>
                <w:u w:val="single"/>
              </w:rPr>
              <w:t>中标单位在</w:t>
            </w:r>
            <w:r>
              <w:rPr>
                <w:rFonts w:hint="eastAsia"/>
                <w:color w:val="000000" w:themeColor="text1"/>
                <w:sz w:val="28"/>
                <w:szCs w:val="28"/>
                <w:highlight w:val="none"/>
                <w:u w:val="single"/>
                <w14:textFill>
                  <w14:solidFill>
                    <w14:schemeClr w14:val="tx1"/>
                  </w14:solidFill>
                </w14:textFill>
              </w:rPr>
              <w:t>领取</w:t>
            </w:r>
            <w:r>
              <w:rPr>
                <w:rFonts w:hint="eastAsia"/>
                <w:color w:val="000000" w:themeColor="text1"/>
                <w:sz w:val="28"/>
                <w:szCs w:val="28"/>
                <w:highlight w:val="none"/>
                <w:u w:val="single"/>
                <w:lang w:val="en-US" w:eastAsia="zh-CN"/>
                <w14:textFill>
                  <w14:solidFill>
                    <w14:schemeClr w14:val="tx1"/>
                  </w14:solidFill>
                </w14:textFill>
              </w:rPr>
              <w:t>中标通知书</w:t>
            </w:r>
            <w:r>
              <w:rPr>
                <w:rFonts w:hint="eastAsia"/>
                <w:color w:val="000000" w:themeColor="text1"/>
                <w:sz w:val="28"/>
                <w:szCs w:val="28"/>
                <w:highlight w:val="none"/>
                <w:u w:val="single"/>
                <w14:textFill>
                  <w14:solidFill>
                    <w14:schemeClr w14:val="tx1"/>
                  </w14:solidFill>
                </w14:textFill>
              </w:rPr>
              <w:t>时一次性支付给招标代理单位，投标单位在报价时应综合考虑。</w:t>
            </w:r>
          </w:p>
        </w:tc>
      </w:tr>
      <w:tr w14:paraId="18DC6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19C4B1B">
            <w:pPr>
              <w:pStyle w:val="226"/>
              <w:jc w:val="center"/>
              <w:rPr>
                <w:rFonts w:hint="default" w:ascii="Times New Roman" w:hAnsi="Times New Roman"/>
                <w:color w:val="000000" w:themeColor="text1"/>
                <w:sz w:val="28"/>
                <w:szCs w:val="28"/>
                <w:highlight w:val="none"/>
                <w:lang w:val="en-US" w:eastAsia="zh-CN"/>
                <w14:textFill>
                  <w14:solidFill>
                    <w14:schemeClr w14:val="tx1"/>
                  </w14:solidFill>
                </w14:textFill>
              </w:rPr>
            </w:pPr>
            <w:r>
              <w:rPr>
                <w:rFonts w:hint="eastAsia" w:ascii="Times New Roman" w:hAnsi="Times New Roman"/>
                <w:color w:val="000000" w:themeColor="text1"/>
                <w:sz w:val="28"/>
                <w:szCs w:val="28"/>
                <w:highlight w:val="none"/>
                <w:lang w:val="en-US" w:eastAsia="zh-CN"/>
                <w14:textFill>
                  <w14:solidFill>
                    <w14:schemeClr w14:val="tx1"/>
                  </w14:solidFill>
                </w14:textFill>
              </w:rPr>
              <w:t>13</w:t>
            </w:r>
          </w:p>
        </w:tc>
        <w:tc>
          <w:tcPr>
            <w:tcW w:w="1701" w:type="dxa"/>
            <w:noWrap w:val="0"/>
            <w:vAlign w:val="center"/>
          </w:tcPr>
          <w:p w14:paraId="1387B3C1">
            <w:pPr>
              <w:jc w:val="center"/>
              <w:rPr>
                <w:rFonts w:hint="eastAsia" w:eastAsia="宋体"/>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其他</w:t>
            </w:r>
          </w:p>
        </w:tc>
        <w:tc>
          <w:tcPr>
            <w:tcW w:w="7253" w:type="dxa"/>
            <w:noWrap w:val="0"/>
            <w:vAlign w:val="center"/>
          </w:tcPr>
          <w:p w14:paraId="028C4F34">
            <w:pPr>
              <w:jc w:val="left"/>
              <w:rPr>
                <w:sz w:val="28"/>
                <w:szCs w:val="28"/>
                <w:highlight w:val="none"/>
              </w:rPr>
            </w:pPr>
            <w:r>
              <w:rPr>
                <w:rFonts w:hint="eastAsia" w:ascii="宋体" w:hAnsi="宋体" w:cs="宋体"/>
                <w:sz w:val="28"/>
                <w:szCs w:val="28"/>
                <w:highlight w:val="none"/>
                <w:lang w:eastAsia="zh-CN"/>
              </w:rPr>
              <w:t>纪检</w:t>
            </w:r>
            <w:r>
              <w:rPr>
                <w:rFonts w:hint="eastAsia" w:ascii="宋体" w:hAnsi="宋体" w:eastAsia="宋体" w:cs="宋体"/>
                <w:sz w:val="28"/>
                <w:szCs w:val="28"/>
                <w:highlight w:val="none"/>
              </w:rPr>
              <w:t>监督</w:t>
            </w:r>
            <w:r>
              <w:rPr>
                <w:rFonts w:hint="eastAsia" w:ascii="宋体" w:hAnsi="宋体" w:cs="宋体"/>
                <w:sz w:val="28"/>
                <w:szCs w:val="28"/>
                <w:highlight w:val="none"/>
                <w:lang w:eastAsia="zh-CN"/>
              </w:rPr>
              <w:t>联系人：刘女士；</w:t>
            </w:r>
            <w:r>
              <w:rPr>
                <w:rFonts w:hint="eastAsia" w:ascii="宋体" w:hAnsi="宋体" w:eastAsia="宋体" w:cs="宋体"/>
                <w:sz w:val="28"/>
                <w:szCs w:val="28"/>
                <w:highlight w:val="none"/>
              </w:rPr>
              <w:t>电话</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0519-</w:t>
            </w:r>
            <w:r>
              <w:rPr>
                <w:rFonts w:hint="eastAsia" w:ascii="宋体" w:hAnsi="宋体" w:eastAsia="宋体" w:cs="宋体"/>
                <w:sz w:val="28"/>
                <w:szCs w:val="28"/>
                <w:highlight w:val="none"/>
              </w:rPr>
              <w:t>82396026</w:t>
            </w:r>
          </w:p>
        </w:tc>
      </w:tr>
    </w:tbl>
    <w:p w14:paraId="58DE0992">
      <w:pPr>
        <w:pStyle w:val="441"/>
        <w:rPr>
          <w:color w:val="000000" w:themeColor="text1"/>
          <w:sz w:val="28"/>
          <w:szCs w:val="28"/>
          <w:highlight w:val="none"/>
          <w14:textFill>
            <w14:solidFill>
              <w14:schemeClr w14:val="tx1"/>
            </w14:solidFill>
          </w14:textFill>
        </w:rPr>
        <w:sectPr>
          <w:footerReference r:id="rId11" w:type="first"/>
          <w:footerReference r:id="rId10" w:type="default"/>
          <w:pgSz w:w="11907" w:h="16840"/>
          <w:pgMar w:top="1418" w:right="1134" w:bottom="1418" w:left="1134" w:header="851" w:footer="851" w:gutter="0"/>
          <w:pgNumType w:start="1"/>
          <w:cols w:space="1701" w:num="1"/>
          <w:titlePg/>
          <w:docGrid w:linePitch="360" w:charSpace="0"/>
        </w:sectPr>
      </w:pPr>
    </w:p>
    <w:p w14:paraId="1C3E9327">
      <w:pPr>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供应商须知</w:t>
      </w:r>
    </w:p>
    <w:p w14:paraId="6FB03000">
      <w:pPr>
        <w:pStyle w:val="189"/>
        <w:tabs>
          <w:tab w:val="center" w:pos="4592"/>
          <w:tab w:val="left" w:pos="7860"/>
        </w:tabs>
        <w:spacing w:before="0" w:line="360" w:lineRule="auto"/>
        <w:jc w:val="left"/>
        <w:rPr>
          <w:rFonts w:ascii="Times New Roman" w:hAnsi="Times New Roman" w:eastAsia="宋体"/>
          <w:color w:val="000000" w:themeColor="text1"/>
          <w:sz w:val="28"/>
          <w:szCs w:val="28"/>
          <w:highlight w:val="none"/>
          <w14:textFill>
            <w14:solidFill>
              <w14:schemeClr w14:val="tx1"/>
            </w14:solidFill>
          </w14:textFill>
        </w:rPr>
      </w:pPr>
      <w:bookmarkStart w:id="71" w:name="_Toc127151518"/>
      <w:bookmarkStart w:id="72" w:name="_Toc520356143"/>
      <w:r>
        <w:rPr>
          <w:rFonts w:ascii="Times New Roman" w:hAnsi="Times New Roman" w:eastAsia="宋体"/>
          <w:color w:val="000000" w:themeColor="text1"/>
          <w:sz w:val="28"/>
          <w:szCs w:val="28"/>
          <w:highlight w:val="none"/>
          <w14:textFill>
            <w14:solidFill>
              <w14:schemeClr w14:val="tx1"/>
            </w14:solidFill>
          </w14:textFill>
        </w:rPr>
        <w:tab/>
      </w:r>
      <w:bookmarkStart w:id="73" w:name="_Toc151190145"/>
      <w:bookmarkStart w:id="74" w:name="_Toc226965791"/>
      <w:bookmarkStart w:id="75" w:name="_Toc264969208"/>
      <w:bookmarkStart w:id="76" w:name="_Toc226965708"/>
      <w:bookmarkStart w:id="77" w:name="_Toc151193906"/>
      <w:bookmarkStart w:id="78" w:name="_Toc305158860"/>
      <w:bookmarkStart w:id="79" w:name="_Toc151193832"/>
      <w:bookmarkStart w:id="80" w:name="_Toc150774618"/>
      <w:bookmarkStart w:id="81" w:name="_Toc150480756"/>
      <w:bookmarkStart w:id="82" w:name="_Toc305158786"/>
      <w:bookmarkStart w:id="83" w:name="_Toc150774723"/>
      <w:bookmarkStart w:id="84" w:name="_Toc151193760"/>
      <w:bookmarkStart w:id="85" w:name="_Toc226309762"/>
      <w:bookmarkStart w:id="86" w:name="_Toc142311020"/>
      <w:bookmarkStart w:id="87" w:name="_Toc151193688"/>
      <w:bookmarkStart w:id="88" w:name="_Toc151193616"/>
      <w:bookmarkStart w:id="89" w:name="_Toc150509269"/>
      <w:bookmarkStart w:id="90" w:name="_Toc195842883"/>
      <w:bookmarkStart w:id="91" w:name="_Toc226337214"/>
      <w:bookmarkStart w:id="92" w:name="_Toc265228356"/>
      <w:r>
        <w:rPr>
          <w:rFonts w:ascii="Times New Roman" w:hAnsi="Times New Roman" w:eastAsia="宋体"/>
          <w:color w:val="000000" w:themeColor="text1"/>
          <w:sz w:val="28"/>
          <w:szCs w:val="28"/>
          <w:highlight w:val="none"/>
          <w14:textFill>
            <w14:solidFill>
              <w14:schemeClr w14:val="tx1"/>
            </w14:solidFill>
          </w14:textFill>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宋体"/>
          <w:color w:val="000000" w:themeColor="text1"/>
          <w:sz w:val="28"/>
          <w:szCs w:val="28"/>
          <w:highlight w:val="none"/>
          <w14:textFill>
            <w14:solidFill>
              <w14:schemeClr w14:val="tx1"/>
            </w14:solidFill>
          </w14:textFill>
        </w:rPr>
        <w:tab/>
      </w:r>
    </w:p>
    <w:p w14:paraId="71862C16">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bookmarkStart w:id="93" w:name="_Toc265228357"/>
      <w:bookmarkStart w:id="94" w:name="_Toc305158861"/>
      <w:bookmarkStart w:id="95" w:name="_Toc264969209"/>
      <w:bookmarkStart w:id="96" w:name="_Toc305158787"/>
      <w:r>
        <w:rPr>
          <w:color w:val="000000" w:themeColor="text1"/>
          <w:sz w:val="28"/>
          <w:szCs w:val="28"/>
          <w:highlight w:val="none"/>
          <w14:textFill>
            <w14:solidFill>
              <w14:schemeClr w14:val="tx1"/>
            </w14:solidFill>
          </w14:textFill>
        </w:rPr>
        <w:t>采购人、采购代理机构、供应商</w:t>
      </w:r>
      <w:bookmarkEnd w:id="93"/>
      <w:bookmarkEnd w:id="94"/>
      <w:bookmarkEnd w:id="95"/>
      <w:bookmarkEnd w:id="96"/>
      <w:r>
        <w:rPr>
          <w:color w:val="000000" w:themeColor="text1"/>
          <w:sz w:val="28"/>
          <w:szCs w:val="28"/>
          <w:highlight w:val="none"/>
          <w14:textFill>
            <w14:solidFill>
              <w14:schemeClr w14:val="tx1"/>
            </w14:solidFill>
          </w14:textFill>
        </w:rPr>
        <w:t>、联合体</w:t>
      </w:r>
    </w:p>
    <w:p w14:paraId="6B3E2B96">
      <w:pPr>
        <w:numPr>
          <w:ilvl w:val="1"/>
          <w:numId w:val="9"/>
        </w:numPr>
        <w:tabs>
          <w:tab w:val="left" w:pos="1080"/>
          <w:tab w:val="left" w:pos="2014"/>
          <w:tab w:val="left" w:pos="5521"/>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采购人、采购代理机构：指依法进行政府采购的国家机关、事业单位、团体组织，及其委托的采购代理机构。本项目采购人、采购代理机构见第一章《采购邀请》。</w:t>
      </w:r>
    </w:p>
    <w:p w14:paraId="76E5CC6E">
      <w:pPr>
        <w:numPr>
          <w:ilvl w:val="1"/>
          <w:numId w:val="9"/>
        </w:numPr>
        <w:tabs>
          <w:tab w:val="left" w:pos="1080"/>
          <w:tab w:val="left" w:pos="2014"/>
          <w:tab w:val="left" w:pos="5521"/>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供应商（也称“申请人”）：指向采购人提供货物、工程或者服务的法人、其他组织或者自然人。</w:t>
      </w:r>
    </w:p>
    <w:p w14:paraId="7C6A5395">
      <w:pPr>
        <w:numPr>
          <w:ilvl w:val="1"/>
          <w:numId w:val="9"/>
        </w:numPr>
        <w:tabs>
          <w:tab w:val="left" w:pos="1080"/>
          <w:tab w:val="left" w:pos="2014"/>
          <w:tab w:val="left" w:pos="5521"/>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联合体：指两个以上的自然人、法人或者其他组织组成一个联合体，以一个供应商的身份共同参加政府采购。</w:t>
      </w:r>
    </w:p>
    <w:p w14:paraId="3695FB0A">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bookmarkStart w:id="97" w:name="_Toc164608789"/>
      <w:bookmarkStart w:id="98" w:name="_Toc127151520"/>
      <w:bookmarkStart w:id="99" w:name="_Toc127161434"/>
      <w:bookmarkStart w:id="100" w:name="_Toc151190147"/>
      <w:bookmarkStart w:id="101" w:name="_Toc151193618"/>
      <w:bookmarkStart w:id="102" w:name="_Toc142311022"/>
      <w:bookmarkStart w:id="103" w:name="_Toc150774620"/>
      <w:bookmarkStart w:id="104" w:name="_Toc264969210"/>
      <w:bookmarkStart w:id="105" w:name="_Toc151193762"/>
      <w:bookmarkStart w:id="106" w:name="_Toc150509271"/>
      <w:bookmarkStart w:id="107" w:name="_Toc151193690"/>
      <w:bookmarkStart w:id="108" w:name="_Toc195842885"/>
      <w:bookmarkStart w:id="109" w:name="_Toc305158788"/>
      <w:bookmarkStart w:id="110" w:name="_Toc164351614"/>
      <w:bookmarkStart w:id="111" w:name="_Toc226965793"/>
      <w:bookmarkStart w:id="112" w:name="_Toc151193908"/>
      <w:bookmarkStart w:id="113" w:name="_Toc150480758"/>
      <w:bookmarkStart w:id="114" w:name="_Toc151193834"/>
      <w:bookmarkStart w:id="115" w:name="_Toc149720813"/>
      <w:bookmarkStart w:id="116" w:name="_Toc226337216"/>
      <w:bookmarkStart w:id="117" w:name="_Toc226309764"/>
      <w:bookmarkStart w:id="118" w:name="_Toc305158862"/>
      <w:bookmarkStart w:id="119" w:name="_Toc164229361"/>
      <w:bookmarkStart w:id="120" w:name="_Toc164229215"/>
      <w:bookmarkStart w:id="121" w:name="_Toc150774725"/>
      <w:bookmarkStart w:id="122" w:name="_Toc265228358"/>
      <w:bookmarkStart w:id="123" w:name="_Toc127151721"/>
      <w:bookmarkStart w:id="124" w:name="_Toc164608634"/>
      <w:bookmarkStart w:id="125" w:name="_Toc226965710"/>
      <w:r>
        <w:rPr>
          <w:color w:val="000000" w:themeColor="text1"/>
          <w:sz w:val="28"/>
          <w:szCs w:val="28"/>
          <w:highlight w:val="none"/>
          <w14:textFill>
            <w14:solidFill>
              <w14:schemeClr w14:val="tx1"/>
            </w14:solidFill>
          </w14:textFill>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color w:val="000000" w:themeColor="text1"/>
          <w:sz w:val="28"/>
          <w:szCs w:val="28"/>
          <w:highlight w:val="none"/>
          <w14:textFill>
            <w14:solidFill>
              <w14:schemeClr w14:val="tx1"/>
            </w14:solidFill>
          </w14:textFill>
        </w:rPr>
        <w:t>、项目属性、科研仪器设备采购</w:t>
      </w:r>
    </w:p>
    <w:p w14:paraId="6F74C839">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资金来源为财政性资金和/或本项目采购中无法与财政性资金分割的非财政性资金。</w:t>
      </w:r>
    </w:p>
    <w:p w14:paraId="54314006">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项目属性见《供应商须知资料表》。</w:t>
      </w:r>
    </w:p>
    <w:p w14:paraId="6AD449BE">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是否属于科研仪器设备采购见《供应商须知资料表》。</w:t>
      </w:r>
    </w:p>
    <w:p w14:paraId="14897D2C">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现场考察、磋商前答疑会</w:t>
      </w:r>
    </w:p>
    <w:p w14:paraId="2886E881">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若《供应商须知资料表》中规定了组织现场考察、召开磋商前答疑会，则供应商应按要求在规定的时间和地点参加。</w:t>
      </w:r>
      <w:bookmarkStart w:id="126" w:name="_Toc305158864"/>
      <w:bookmarkStart w:id="127" w:name="_Toc151193836"/>
      <w:bookmarkStart w:id="128" w:name="_Toc151193620"/>
      <w:bookmarkStart w:id="129" w:name="_Toc520356146"/>
      <w:bookmarkStart w:id="130" w:name="_Toc151190149"/>
      <w:bookmarkStart w:id="131" w:name="_Toc151193910"/>
      <w:bookmarkStart w:id="132" w:name="_Toc305158790"/>
      <w:bookmarkStart w:id="133" w:name="_Toc150509273"/>
      <w:bookmarkStart w:id="134" w:name="_Toc127151522"/>
      <w:bookmarkStart w:id="135" w:name="_Toc150480760"/>
      <w:bookmarkStart w:id="136" w:name="_Toc226337218"/>
      <w:bookmarkStart w:id="137" w:name="_Toc264969212"/>
      <w:bookmarkStart w:id="138" w:name="_Toc151193764"/>
      <w:bookmarkStart w:id="139" w:name="_Toc151193692"/>
      <w:bookmarkStart w:id="140" w:name="_Toc150774622"/>
      <w:bookmarkStart w:id="141" w:name="_Toc226965712"/>
      <w:bookmarkStart w:id="142" w:name="_Toc150774727"/>
      <w:bookmarkStart w:id="143" w:name="_Toc226309766"/>
      <w:bookmarkStart w:id="144" w:name="_Toc142311024"/>
      <w:bookmarkStart w:id="145" w:name="_Toc195842887"/>
      <w:bookmarkStart w:id="146" w:name="_Toc265228360"/>
      <w:bookmarkStart w:id="147" w:name="_Toc226965795"/>
    </w:p>
    <w:p w14:paraId="347211C6">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由于未参加现场考察或磋商前答疑会而导致对项目实际情况不了解，影响响应文件编制、报价准确性、综合因素响应不全面等问题的，由供应商自行承担不利评审后果。</w:t>
      </w:r>
    </w:p>
    <w:p w14:paraId="72DB7DCF">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政府采购政策（包括但不限于下列具体政策要求）</w:t>
      </w:r>
    </w:p>
    <w:p w14:paraId="7941EDAC">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进口产品</w:t>
      </w:r>
    </w:p>
    <w:p w14:paraId="538AAA27">
      <w:pPr>
        <w:numPr>
          <w:ilvl w:val="2"/>
          <w:numId w:val="9"/>
        </w:numPr>
        <w:tabs>
          <w:tab w:val="left" w:pos="2014"/>
        </w:tabs>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54BB25F">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中小企业、监狱企业及残疾人福利性单位</w:t>
      </w:r>
    </w:p>
    <w:p w14:paraId="6FBDAC3A">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中小企业定义：</w:t>
      </w:r>
    </w:p>
    <w:p w14:paraId="1613C80E">
      <w:pPr>
        <w:pStyle w:val="297"/>
        <w:numPr>
          <w:ilvl w:val="0"/>
          <w:numId w:val="10"/>
        </w:numPr>
        <w:tabs>
          <w:tab w:val="left" w:pos="1980"/>
          <w:tab w:val="left" w:pos="2035"/>
          <w:tab w:val="left" w:pos="2977"/>
        </w:tabs>
        <w:spacing w:line="360" w:lineRule="auto"/>
        <w:rPr>
          <w:rFonts w:ascii="Times New Roman" w:hAnsi="Times New Roman"/>
          <w:vanish/>
          <w:color w:val="000000" w:themeColor="text1"/>
          <w:sz w:val="28"/>
          <w:szCs w:val="28"/>
          <w:highlight w:val="none"/>
          <w14:textFill>
            <w14:solidFill>
              <w14:schemeClr w14:val="tx1"/>
            </w14:solidFill>
          </w14:textFill>
        </w:rPr>
      </w:pPr>
    </w:p>
    <w:p w14:paraId="016A3670">
      <w:pPr>
        <w:pStyle w:val="297"/>
        <w:numPr>
          <w:ilvl w:val="0"/>
          <w:numId w:val="10"/>
        </w:numPr>
        <w:tabs>
          <w:tab w:val="left" w:pos="1980"/>
          <w:tab w:val="left" w:pos="2035"/>
          <w:tab w:val="left" w:pos="2977"/>
        </w:tabs>
        <w:spacing w:line="360" w:lineRule="auto"/>
        <w:rPr>
          <w:rFonts w:ascii="Times New Roman" w:hAnsi="Times New Roman"/>
          <w:vanish/>
          <w:color w:val="000000" w:themeColor="text1"/>
          <w:sz w:val="28"/>
          <w:szCs w:val="28"/>
          <w:highlight w:val="none"/>
          <w14:textFill>
            <w14:solidFill>
              <w14:schemeClr w14:val="tx1"/>
            </w14:solidFill>
          </w14:textFill>
        </w:rPr>
      </w:pPr>
    </w:p>
    <w:p w14:paraId="4BA590C2">
      <w:pPr>
        <w:pStyle w:val="297"/>
        <w:numPr>
          <w:ilvl w:val="0"/>
          <w:numId w:val="10"/>
        </w:numPr>
        <w:tabs>
          <w:tab w:val="left" w:pos="1980"/>
          <w:tab w:val="left" w:pos="2035"/>
          <w:tab w:val="left" w:pos="2977"/>
        </w:tabs>
        <w:spacing w:line="360" w:lineRule="auto"/>
        <w:rPr>
          <w:rFonts w:ascii="Times New Roman" w:hAnsi="Times New Roman"/>
          <w:vanish/>
          <w:color w:val="000000" w:themeColor="text1"/>
          <w:sz w:val="28"/>
          <w:szCs w:val="28"/>
          <w:highlight w:val="none"/>
          <w14:textFill>
            <w14:solidFill>
              <w14:schemeClr w14:val="tx1"/>
            </w14:solidFill>
          </w14:textFill>
        </w:rPr>
      </w:pPr>
    </w:p>
    <w:p w14:paraId="19E93C98">
      <w:pPr>
        <w:pStyle w:val="297"/>
        <w:numPr>
          <w:ilvl w:val="0"/>
          <w:numId w:val="10"/>
        </w:numPr>
        <w:tabs>
          <w:tab w:val="left" w:pos="1980"/>
          <w:tab w:val="left" w:pos="2035"/>
          <w:tab w:val="left" w:pos="2977"/>
        </w:tabs>
        <w:spacing w:line="360" w:lineRule="auto"/>
        <w:rPr>
          <w:rFonts w:ascii="Times New Roman" w:hAnsi="Times New Roman"/>
          <w:vanish/>
          <w:color w:val="000000" w:themeColor="text1"/>
          <w:sz w:val="28"/>
          <w:szCs w:val="28"/>
          <w:highlight w:val="none"/>
          <w14:textFill>
            <w14:solidFill>
              <w14:schemeClr w14:val="tx1"/>
            </w14:solidFill>
          </w14:textFill>
        </w:rPr>
      </w:pPr>
    </w:p>
    <w:p w14:paraId="04F2D301">
      <w:pPr>
        <w:pStyle w:val="297"/>
        <w:numPr>
          <w:ilvl w:val="1"/>
          <w:numId w:val="10"/>
        </w:numPr>
        <w:tabs>
          <w:tab w:val="left" w:pos="1980"/>
          <w:tab w:val="left" w:pos="2035"/>
          <w:tab w:val="left" w:pos="2977"/>
        </w:tabs>
        <w:spacing w:line="360" w:lineRule="auto"/>
        <w:rPr>
          <w:rFonts w:ascii="Times New Roman" w:hAnsi="Times New Roman"/>
          <w:vanish/>
          <w:color w:val="000000" w:themeColor="text1"/>
          <w:sz w:val="28"/>
          <w:szCs w:val="28"/>
          <w:highlight w:val="none"/>
          <w14:textFill>
            <w14:solidFill>
              <w14:schemeClr w14:val="tx1"/>
            </w14:solidFill>
          </w14:textFill>
        </w:rPr>
      </w:pPr>
    </w:p>
    <w:p w14:paraId="28CADDD0">
      <w:pPr>
        <w:pStyle w:val="297"/>
        <w:numPr>
          <w:ilvl w:val="1"/>
          <w:numId w:val="10"/>
        </w:numPr>
        <w:tabs>
          <w:tab w:val="left" w:pos="1980"/>
          <w:tab w:val="left" w:pos="2035"/>
          <w:tab w:val="left" w:pos="2977"/>
        </w:tabs>
        <w:spacing w:line="360" w:lineRule="auto"/>
        <w:rPr>
          <w:rFonts w:ascii="Times New Roman" w:hAnsi="Times New Roman"/>
          <w:vanish/>
          <w:color w:val="000000" w:themeColor="text1"/>
          <w:sz w:val="28"/>
          <w:szCs w:val="28"/>
          <w:highlight w:val="none"/>
          <w14:textFill>
            <w14:solidFill>
              <w14:schemeClr w14:val="tx1"/>
            </w14:solidFill>
          </w14:textFill>
        </w:rPr>
      </w:pPr>
    </w:p>
    <w:p w14:paraId="6C94862B">
      <w:pPr>
        <w:pStyle w:val="297"/>
        <w:numPr>
          <w:ilvl w:val="2"/>
          <w:numId w:val="10"/>
        </w:numPr>
        <w:tabs>
          <w:tab w:val="left" w:pos="2035"/>
          <w:tab w:val="left" w:pos="2977"/>
        </w:tabs>
        <w:spacing w:line="360" w:lineRule="auto"/>
        <w:rPr>
          <w:rFonts w:ascii="Times New Roman" w:hAnsi="Times New Roman"/>
          <w:vanish/>
          <w:color w:val="000000" w:themeColor="text1"/>
          <w:sz w:val="28"/>
          <w:szCs w:val="28"/>
          <w:highlight w:val="none"/>
          <w14:textFill>
            <w14:solidFill>
              <w14:schemeClr w14:val="tx1"/>
            </w14:solidFill>
          </w14:textFill>
        </w:rPr>
      </w:pPr>
    </w:p>
    <w:p w14:paraId="43ACAE45">
      <w:pPr>
        <w:numPr>
          <w:ilvl w:val="3"/>
          <w:numId w:val="10"/>
        </w:numPr>
        <w:tabs>
          <w:tab w:val="left" w:pos="1980"/>
          <w:tab w:val="left" w:pos="2035"/>
          <w:tab w:val="left" w:pos="2885"/>
          <w:tab w:val="left" w:pos="2977"/>
        </w:tabs>
        <w:spacing w:line="360" w:lineRule="auto"/>
        <w:ind w:left="288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1E2BBBD">
      <w:pPr>
        <w:numPr>
          <w:ilvl w:val="3"/>
          <w:numId w:val="10"/>
        </w:numPr>
        <w:tabs>
          <w:tab w:val="left" w:pos="1980"/>
          <w:tab w:val="left" w:pos="2035"/>
          <w:tab w:val="left" w:pos="2885"/>
          <w:tab w:val="left" w:pos="2977"/>
        </w:tabs>
        <w:spacing w:line="360" w:lineRule="auto"/>
        <w:ind w:left="288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供应商提供的货物、工程或者服务符合下列情形的，享受中小企业扶持政策：</w:t>
      </w:r>
    </w:p>
    <w:p w14:paraId="03E532D8">
      <w:pPr>
        <w:tabs>
          <w:tab w:val="left" w:pos="1980"/>
        </w:tabs>
        <w:spacing w:line="360" w:lineRule="auto"/>
        <w:ind w:left="28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（1）在货物采购项目中，货物由中小企业制造，即货物由中小企业生产且使用该中小企业商号或者注册商标；</w:t>
      </w:r>
    </w:p>
    <w:p w14:paraId="560832F0">
      <w:pPr>
        <w:tabs>
          <w:tab w:val="left" w:pos="1980"/>
        </w:tabs>
        <w:spacing w:line="360" w:lineRule="auto"/>
        <w:ind w:left="28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（2）在工程采购项目中，工程由中小企业承建，即工程施工单位为中小企业；</w:t>
      </w:r>
    </w:p>
    <w:p w14:paraId="354F8E25">
      <w:pPr>
        <w:tabs>
          <w:tab w:val="left" w:pos="1980"/>
        </w:tabs>
        <w:spacing w:line="360" w:lineRule="auto"/>
        <w:ind w:left="28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5A226025">
      <w:pPr>
        <w:numPr>
          <w:ilvl w:val="3"/>
          <w:numId w:val="10"/>
        </w:numPr>
        <w:tabs>
          <w:tab w:val="left" w:pos="1980"/>
          <w:tab w:val="left" w:pos="2035"/>
          <w:tab w:val="left" w:pos="2885"/>
          <w:tab w:val="left" w:pos="2977"/>
        </w:tabs>
        <w:spacing w:line="360" w:lineRule="auto"/>
        <w:ind w:left="288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在货物采购项目中，供应商提供的货物既有中小企业制造货物，也有大型企业制造货物的，不享受中小企业扶持政策。</w:t>
      </w:r>
    </w:p>
    <w:p w14:paraId="1186CC51">
      <w:pPr>
        <w:numPr>
          <w:ilvl w:val="3"/>
          <w:numId w:val="10"/>
        </w:numPr>
        <w:tabs>
          <w:tab w:val="left" w:pos="1980"/>
          <w:tab w:val="left" w:pos="2035"/>
          <w:tab w:val="left" w:pos="2885"/>
          <w:tab w:val="left" w:pos="2977"/>
        </w:tabs>
        <w:spacing w:line="360" w:lineRule="auto"/>
        <w:ind w:left="288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10F07931">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51705F3">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残疾人福利单位定义：享受政府采购支持政策的残疾人福利性单位应当同时满足以下条件：</w:t>
      </w:r>
    </w:p>
    <w:p w14:paraId="70BC4691">
      <w:pPr>
        <w:pStyle w:val="297"/>
        <w:numPr>
          <w:ilvl w:val="2"/>
          <w:numId w:val="10"/>
        </w:numPr>
        <w:tabs>
          <w:tab w:val="left" w:pos="2035"/>
          <w:tab w:val="left" w:pos="2977"/>
        </w:tabs>
        <w:spacing w:line="360" w:lineRule="auto"/>
        <w:rPr>
          <w:rFonts w:ascii="Times New Roman" w:hAnsi="Times New Roman"/>
          <w:vanish/>
          <w:color w:val="000000" w:themeColor="text1"/>
          <w:sz w:val="28"/>
          <w:szCs w:val="28"/>
          <w:highlight w:val="none"/>
          <w14:textFill>
            <w14:solidFill>
              <w14:schemeClr w14:val="tx1"/>
            </w14:solidFill>
          </w14:textFill>
        </w:rPr>
      </w:pPr>
    </w:p>
    <w:p w14:paraId="112A7BD4">
      <w:pPr>
        <w:pStyle w:val="297"/>
        <w:numPr>
          <w:ilvl w:val="2"/>
          <w:numId w:val="10"/>
        </w:numPr>
        <w:tabs>
          <w:tab w:val="left" w:pos="2035"/>
          <w:tab w:val="left" w:pos="2977"/>
        </w:tabs>
        <w:spacing w:line="360" w:lineRule="auto"/>
        <w:rPr>
          <w:rFonts w:ascii="Times New Roman" w:hAnsi="Times New Roman"/>
          <w:vanish/>
          <w:color w:val="000000" w:themeColor="text1"/>
          <w:sz w:val="28"/>
          <w:szCs w:val="28"/>
          <w:highlight w:val="none"/>
          <w14:textFill>
            <w14:solidFill>
              <w14:schemeClr w14:val="tx1"/>
            </w14:solidFill>
          </w14:textFill>
        </w:rPr>
      </w:pPr>
    </w:p>
    <w:p w14:paraId="571D894C">
      <w:pPr>
        <w:numPr>
          <w:ilvl w:val="3"/>
          <w:numId w:val="10"/>
        </w:numPr>
        <w:tabs>
          <w:tab w:val="left" w:pos="1980"/>
          <w:tab w:val="left" w:pos="2035"/>
          <w:tab w:val="left" w:pos="2885"/>
          <w:tab w:val="left" w:pos="2977"/>
        </w:tabs>
        <w:spacing w:line="360" w:lineRule="auto"/>
        <w:ind w:left="288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安置的残疾人占本单位在职职工人数的比例不低于25%（含25%），并且安置的残疾人人数不少于10 人（含10 人）；</w:t>
      </w:r>
    </w:p>
    <w:p w14:paraId="68C945B8">
      <w:pPr>
        <w:numPr>
          <w:ilvl w:val="3"/>
          <w:numId w:val="10"/>
        </w:numPr>
        <w:tabs>
          <w:tab w:val="left" w:pos="1980"/>
          <w:tab w:val="left" w:pos="2035"/>
          <w:tab w:val="left" w:pos="2885"/>
          <w:tab w:val="left" w:pos="2977"/>
        </w:tabs>
        <w:spacing w:line="360" w:lineRule="auto"/>
        <w:ind w:left="288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依法与安置的每位残疾人签订了一年以上（含一年）的劳动合同或服务协议；</w:t>
      </w:r>
    </w:p>
    <w:p w14:paraId="6B87BFF1">
      <w:pPr>
        <w:numPr>
          <w:ilvl w:val="3"/>
          <w:numId w:val="10"/>
        </w:numPr>
        <w:tabs>
          <w:tab w:val="left" w:pos="1980"/>
          <w:tab w:val="left" w:pos="2035"/>
          <w:tab w:val="left" w:pos="2885"/>
          <w:tab w:val="left" w:pos="2977"/>
        </w:tabs>
        <w:spacing w:line="360" w:lineRule="auto"/>
        <w:ind w:left="288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为安置的每位残疾人按月足额缴纳了基本养老保险、基本医疗保险、失业保险、工伤保险和生育保险等社会保险费；</w:t>
      </w:r>
    </w:p>
    <w:p w14:paraId="6474D1D9">
      <w:pPr>
        <w:numPr>
          <w:ilvl w:val="3"/>
          <w:numId w:val="10"/>
        </w:numPr>
        <w:tabs>
          <w:tab w:val="left" w:pos="1980"/>
          <w:tab w:val="left" w:pos="2035"/>
          <w:tab w:val="left" w:pos="2885"/>
          <w:tab w:val="left" w:pos="2977"/>
        </w:tabs>
        <w:spacing w:line="360" w:lineRule="auto"/>
        <w:ind w:left="288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通过银行等金融机构向安置的每位残疾人，按月支付了不低于单位所在区县适用的经省级人民政府批准的月最低工资标准的工资；</w:t>
      </w:r>
    </w:p>
    <w:p w14:paraId="1AAA86D7">
      <w:pPr>
        <w:numPr>
          <w:ilvl w:val="3"/>
          <w:numId w:val="10"/>
        </w:numPr>
        <w:tabs>
          <w:tab w:val="left" w:pos="1980"/>
          <w:tab w:val="left" w:pos="2035"/>
          <w:tab w:val="left" w:pos="2885"/>
          <w:tab w:val="left" w:pos="2977"/>
        </w:tabs>
        <w:spacing w:line="360" w:lineRule="auto"/>
        <w:ind w:left="288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6F60B15E">
      <w:pPr>
        <w:numPr>
          <w:ilvl w:val="3"/>
          <w:numId w:val="10"/>
        </w:numPr>
        <w:tabs>
          <w:tab w:val="left" w:pos="1980"/>
          <w:tab w:val="left" w:pos="2035"/>
          <w:tab w:val="left" w:pos="2885"/>
          <w:tab w:val="left" w:pos="2977"/>
        </w:tabs>
        <w:spacing w:line="360" w:lineRule="auto"/>
        <w:ind w:left="288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8122D51">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本项目是否专门面向中小企业预留采购份额见第一章《采购邀请》。</w:t>
      </w:r>
    </w:p>
    <w:p w14:paraId="7548ACF3">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采购标的对应的中小企业划分标准所属行业见《供应商须知资料表》。</w:t>
      </w:r>
    </w:p>
    <w:p w14:paraId="0E35E523">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小微企业价格评审优惠的政策调整：见第三章《评审方法和评审标准》。</w:t>
      </w:r>
    </w:p>
    <w:p w14:paraId="3C3B5197">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政府采购节能产品、环境标志产品</w:t>
      </w:r>
    </w:p>
    <w:p w14:paraId="30A52097">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7F1BF0B">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3944CB1">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w:t>
      </w:r>
      <w:r>
        <w:rPr>
          <w:b/>
          <w:color w:val="000000" w:themeColor="text1"/>
          <w:sz w:val="28"/>
          <w:szCs w:val="28"/>
          <w:highlight w:val="none"/>
          <w14:textFill>
            <w14:solidFill>
              <w14:schemeClr w14:val="tx1"/>
            </w14:solidFill>
          </w14:textFill>
        </w:rPr>
        <w:t>响应无效</w:t>
      </w:r>
      <w:r>
        <w:rPr>
          <w:color w:val="000000" w:themeColor="text1"/>
          <w:sz w:val="28"/>
          <w:szCs w:val="28"/>
          <w:highlight w:val="none"/>
          <w14:textFill>
            <w14:solidFill>
              <w14:schemeClr w14:val="tx1"/>
            </w14:solidFill>
          </w14:textFill>
        </w:rPr>
        <w:t>；</w:t>
      </w:r>
    </w:p>
    <w:p w14:paraId="5029D7F6">
      <w:pPr>
        <w:numPr>
          <w:ilvl w:val="2"/>
          <w:numId w:val="9"/>
        </w:numPr>
        <w:spacing w:line="360" w:lineRule="auto"/>
        <w:rPr>
          <w:rFonts w:hint="eastAsia"/>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非政府强制采购的节能产品或环境标志产品，依据品目清单和认证证书实施政府优先采购。优先采购的具体规定见第三章《评审方法和评审标准》（如涉及）。</w:t>
      </w:r>
    </w:p>
    <w:p w14:paraId="676A3A35">
      <w:pPr>
        <w:numPr>
          <w:ilvl w:val="2"/>
          <w:numId w:val="9"/>
        </w:numPr>
        <w:tabs>
          <w:tab w:val="left" w:pos="2014"/>
        </w:tabs>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依据</w:t>
      </w:r>
      <w:r>
        <w:rPr>
          <w:color w:val="000000" w:themeColor="text1"/>
          <w:sz w:val="28"/>
          <w:szCs w:val="28"/>
          <w:highlight w:val="none"/>
          <w14:textFill>
            <w14:solidFill>
              <w14:schemeClr w14:val="tx1"/>
            </w14:solidFill>
          </w14:textFill>
        </w:rPr>
        <w:t>《关于印发〈商品包装政府采购需求标准（试行）〉、〈快递包装政府采购需求标准（试行）〉的通知》（财办库〔2020〕123号）</w:t>
      </w:r>
      <w:r>
        <w:rPr>
          <w:rFonts w:hint="eastAsia"/>
          <w:color w:val="000000" w:themeColor="text1"/>
          <w:sz w:val="28"/>
          <w:szCs w:val="28"/>
          <w:highlight w:val="none"/>
          <w14:textFill>
            <w14:solidFill>
              <w14:schemeClr w14:val="tx1"/>
            </w14:solidFill>
          </w14:textFill>
        </w:rPr>
        <w:t>文件</w:t>
      </w:r>
      <w:r>
        <w:rPr>
          <w:color w:val="000000" w:themeColor="text1"/>
          <w:sz w:val="28"/>
          <w:szCs w:val="28"/>
          <w:highlight w:val="none"/>
          <w14:textFill>
            <w14:solidFill>
              <w14:schemeClr w14:val="tx1"/>
            </w14:solidFill>
          </w14:textFill>
        </w:rPr>
        <w:t>精神</w:t>
      </w:r>
      <w:r>
        <w:rPr>
          <w:rFonts w:hint="eastAsia"/>
          <w:color w:val="000000" w:themeColor="text1"/>
          <w:sz w:val="28"/>
          <w:szCs w:val="28"/>
          <w:highlight w:val="none"/>
          <w14:textFill>
            <w14:solidFill>
              <w14:schemeClr w14:val="tx1"/>
            </w14:solidFill>
          </w14:textFill>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D94ED8F">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支持乡村产业振兴管理</w:t>
      </w:r>
    </w:p>
    <w:p w14:paraId="06173667">
      <w:pPr>
        <w:numPr>
          <w:ilvl w:val="2"/>
          <w:numId w:val="9"/>
        </w:numPr>
        <w:tabs>
          <w:tab w:val="left" w:pos="2014"/>
        </w:tabs>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为落实《关于运用政府采购政策支持乡村产业振兴的通知》（财库〔2021〕19号）有关要求，做好支持脱贫攻坚工作，本项目采购活动中对于支持乡村振兴管理的相关要求见第四章《采购需求》（如涉及）。</w:t>
      </w:r>
    </w:p>
    <w:p w14:paraId="5AB8CCE6">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正版软件</w:t>
      </w:r>
    </w:p>
    <w:p w14:paraId="5F051A7D">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themeColor="text1"/>
          <w:sz w:val="28"/>
          <w:szCs w:val="28"/>
          <w:highlight w:val="none"/>
          <w14:textFill>
            <w14:solidFill>
              <w14:schemeClr w14:val="tx1"/>
            </w14:solidFill>
          </w14:textFill>
        </w:rPr>
        <w:t>响应无效</w:t>
      </w:r>
      <w:r>
        <w:rPr>
          <w:color w:val="000000" w:themeColor="text1"/>
          <w:sz w:val="28"/>
          <w:szCs w:val="28"/>
          <w:highlight w:val="none"/>
          <w14:textFill>
            <w14:solidFill>
              <w14:schemeClr w14:val="tx1"/>
            </w14:solidFill>
          </w14:textFill>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D3834B2">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963742B">
      <w:pPr>
        <w:numPr>
          <w:ilvl w:val="1"/>
          <w:numId w:val="9"/>
        </w:numPr>
        <w:tabs>
          <w:tab w:val="left" w:pos="1080"/>
          <w:tab w:val="left" w:pos="2014"/>
        </w:tabs>
        <w:spacing w:line="360" w:lineRule="auto"/>
        <w:ind w:left="1080" w:hanging="72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政府采购创新产品政策</w:t>
      </w:r>
    </w:p>
    <w:p w14:paraId="4AB0F28A">
      <w:pPr>
        <w:numPr>
          <w:ilvl w:val="2"/>
          <w:numId w:val="9"/>
        </w:numPr>
        <w:tabs>
          <w:tab w:val="left" w:pos="2014"/>
        </w:tabs>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6E2B004F">
      <w:pPr>
        <w:numPr>
          <w:ilvl w:val="1"/>
          <w:numId w:val="9"/>
        </w:numPr>
        <w:tabs>
          <w:tab w:val="left" w:pos="1080"/>
          <w:tab w:val="left" w:pos="2014"/>
        </w:tabs>
        <w:spacing w:line="360" w:lineRule="auto"/>
        <w:ind w:left="1080" w:hanging="720"/>
        <w:rPr>
          <w:rFonts w:hint="eastAsia" w:ascii="Times New Roman" w:hAnsi="Times New Roman" w:eastAsia="宋体" w:cs="Times New Roman"/>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14:textFill>
            <w14:solidFill>
              <w14:schemeClr w14:val="tx1"/>
            </w14:solidFill>
          </w14:textFill>
        </w:rPr>
        <w:t>绿色采购政策</w:t>
      </w:r>
    </w:p>
    <w:p w14:paraId="47231764">
      <w:pPr>
        <w:numPr>
          <w:ilvl w:val="2"/>
          <w:numId w:val="9"/>
        </w:numPr>
        <w:tabs>
          <w:tab w:val="left" w:pos="2014"/>
        </w:tabs>
        <w:spacing w:line="360" w:lineRule="auto"/>
        <w:rPr>
          <w:rFonts w:hint="eastAsia" w:ascii="Times New Roman" w:hAnsi="Times New Roman" w:eastAsia="宋体" w:cs="Times New Roman"/>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14:textFill>
            <w14:solidFill>
              <w14:schemeClr w14:val="tx1"/>
            </w14:solidFill>
          </w14:textFill>
        </w:rPr>
        <w:t xml:space="preserve"> 绿色数据中心政策 </w:t>
      </w:r>
    </w:p>
    <w:p w14:paraId="0A2DF710">
      <w:pPr>
        <w:numPr>
          <w:ilvl w:val="0"/>
          <w:numId w:val="0"/>
        </w:numPr>
        <w:tabs>
          <w:tab w:val="left" w:pos="2014"/>
        </w:tabs>
        <w:spacing w:line="360" w:lineRule="auto"/>
        <w:ind w:left="1080"/>
        <w:rPr>
          <w:rFonts w:hint="eastAsia" w:ascii="Times New Roman" w:hAnsi="Times New Roman" w:eastAsia="宋体" w:cs="Times New Roman"/>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14:textFill>
            <w14:solidFill>
              <w14:schemeClr w14:val="tx1"/>
            </w14:solidFill>
          </w14:textFill>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E4FE83E">
      <w:pPr>
        <w:numPr>
          <w:ilvl w:val="2"/>
          <w:numId w:val="9"/>
        </w:numPr>
        <w:tabs>
          <w:tab w:val="left" w:pos="2014"/>
        </w:tabs>
        <w:spacing w:line="360" w:lineRule="auto"/>
        <w:rPr>
          <w:rFonts w:hint="eastAsia" w:ascii="Times New Roman" w:hAnsi="Times New Roman" w:eastAsia="宋体" w:cs="Times New Roman"/>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14:textFill>
            <w14:solidFill>
              <w14:schemeClr w14:val="tx1"/>
            </w14:solidFill>
          </w14:textFill>
        </w:rPr>
        <w:t>推广应用绿色建材</w:t>
      </w:r>
    </w:p>
    <w:p w14:paraId="2792219A">
      <w:pPr>
        <w:numPr>
          <w:ilvl w:val="0"/>
          <w:numId w:val="0"/>
        </w:numPr>
        <w:tabs>
          <w:tab w:val="left" w:pos="2014"/>
        </w:tabs>
        <w:spacing w:line="360" w:lineRule="auto"/>
        <w:ind w:left="1080"/>
        <w:rPr>
          <w:rFonts w:hint="eastAsia" w:ascii="Times New Roman" w:hAnsi="Times New Roman" w:eastAsia="宋体" w:cs="Times New Roman"/>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14:textFill>
            <w14:solidFill>
              <w14:schemeClr w14:val="tx1"/>
            </w14:solidFill>
          </w14:textFill>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8485DB9">
      <w:pPr>
        <w:numPr>
          <w:ilvl w:val="2"/>
          <w:numId w:val="9"/>
        </w:numPr>
        <w:tabs>
          <w:tab w:val="left" w:pos="2014"/>
        </w:tabs>
        <w:spacing w:line="360" w:lineRule="auto"/>
        <w:rPr>
          <w:rFonts w:hint="eastAsia" w:ascii="Times New Roman" w:hAnsi="Times New Roman" w:eastAsia="宋体" w:cs="Times New Roman"/>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14:textFill>
            <w14:solidFill>
              <w14:schemeClr w14:val="tx1"/>
            </w14:solidFill>
          </w14:textFill>
        </w:rPr>
        <w:t>优先使用低挥发性有机化合物产品</w:t>
      </w:r>
    </w:p>
    <w:p w14:paraId="1EC5330A">
      <w:pPr>
        <w:numPr>
          <w:ilvl w:val="0"/>
          <w:numId w:val="0"/>
        </w:numPr>
        <w:tabs>
          <w:tab w:val="left" w:pos="2014"/>
        </w:tabs>
        <w:spacing w:line="360" w:lineRule="auto"/>
        <w:ind w:left="1080"/>
        <w:rPr>
          <w:rFonts w:hint="eastAsia" w:ascii="Times New Roman" w:hAnsi="Times New Roman" w:eastAsia="宋体" w:cs="Times New Roman"/>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14:textFill>
            <w14:solidFill>
              <w14:schemeClr w14:val="tx1"/>
            </w14:solidFill>
          </w14:textFill>
        </w:rPr>
        <w:t>采购人要落实挥发性有机化合物（VOCs）治理要求，若本项目中涉及涂料、胶黏剂、油墨、清洗剂等挥发性有机物产品的，属于强制性标准的，</w:t>
      </w:r>
      <w:r>
        <w:rPr>
          <w:rFonts w:hint="eastAsia" w:ascii="Times New Roman" w:hAnsi="Times New Roman" w:eastAsia="宋体" w:cs="Times New Roman"/>
          <w:color w:val="000000" w:themeColor="text1"/>
          <w:sz w:val="28"/>
          <w:szCs w:val="28"/>
          <w:highlight w:val="none"/>
          <w:lang w:eastAsia="zh-CN"/>
          <w14:textFill>
            <w14:solidFill>
              <w14:schemeClr w14:val="tx1"/>
            </w14:solidFill>
          </w14:textFill>
        </w:rPr>
        <w:t>响应人</w:t>
      </w:r>
      <w:r>
        <w:rPr>
          <w:rFonts w:hint="eastAsia" w:ascii="Times New Roman" w:hAnsi="Times New Roman" w:eastAsia="宋体" w:cs="Times New Roman"/>
          <w:color w:val="000000" w:themeColor="text1"/>
          <w:sz w:val="28"/>
          <w:szCs w:val="28"/>
          <w:highlight w:val="none"/>
          <w14:textFill>
            <w14:solidFill>
              <w14:schemeClr w14:val="tx1"/>
            </w14:solidFill>
          </w14:textFill>
        </w:rPr>
        <w:t>应当提供符合国家和江苏省相关VOCs 含量限制标准的产品；属于推荐性标准的，应当在采购文件中载明低VOCs的优惠幅度、评审标准等，以体现优先采购。</w:t>
      </w:r>
    </w:p>
    <w:p w14:paraId="1F114F7C">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响应费用</w:t>
      </w:r>
    </w:p>
    <w:p w14:paraId="22C63E76">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供应商应自行承担所有与准备和参加磋商有关的费用，无论磋商的结果如何，采购人或采购代理机构在任何情况下均无承担这些费用的义务和责任。</w:t>
      </w:r>
    </w:p>
    <w:p w14:paraId="29DFF017">
      <w:pPr>
        <w:tabs>
          <w:tab w:val="left" w:pos="1080"/>
        </w:tabs>
        <w:spacing w:line="360" w:lineRule="auto"/>
        <w:ind w:left="1080"/>
        <w:rPr>
          <w:color w:val="000000" w:themeColor="text1"/>
          <w:sz w:val="28"/>
          <w:szCs w:val="28"/>
          <w:highlight w:val="none"/>
          <w14:textFill>
            <w14:solidFill>
              <w14:schemeClr w14:val="tx1"/>
            </w14:solidFill>
          </w14:textFill>
        </w:rPr>
      </w:pPr>
      <w:bookmarkStart w:id="148" w:name="_1.8_计量单位"/>
      <w:bookmarkEnd w:id="148"/>
    </w:p>
    <w:p w14:paraId="5C559F2D">
      <w:pPr>
        <w:pStyle w:val="189"/>
        <w:spacing w:before="0" w:line="360" w:lineRule="auto"/>
        <w:rPr>
          <w:rFonts w:ascii="Times New Roman" w:hAnsi="Times New Roman" w:eastAsia="宋体"/>
          <w:color w:val="000000" w:themeColor="text1"/>
          <w:sz w:val="28"/>
          <w:szCs w:val="28"/>
          <w:highlight w:val="none"/>
          <w14:textFill>
            <w14:solidFill>
              <w14:schemeClr w14:val="tx1"/>
            </w14:solidFill>
          </w14:textFill>
        </w:rPr>
      </w:pPr>
      <w:r>
        <w:rPr>
          <w:rFonts w:ascii="Times New Roman" w:hAnsi="Times New Roman" w:eastAsia="宋体"/>
          <w:color w:val="000000" w:themeColor="text1"/>
          <w:sz w:val="28"/>
          <w:szCs w:val="28"/>
          <w:highlight w:val="none"/>
          <w14:textFill>
            <w14:solidFill>
              <w14:schemeClr w14:val="tx1"/>
            </w14:solidFill>
          </w14:textFill>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3748DF1B">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bookmarkStart w:id="149" w:name="_Toc151190150"/>
      <w:bookmarkStart w:id="150" w:name="_Toc520356147"/>
      <w:bookmarkStart w:id="151" w:name="_Toc149720816"/>
      <w:bookmarkStart w:id="152" w:name="_Toc226965713"/>
      <w:bookmarkStart w:id="153" w:name="_Toc142311025"/>
      <w:bookmarkStart w:id="154" w:name="_Toc264969213"/>
      <w:bookmarkStart w:id="155" w:name="_Toc226965796"/>
      <w:bookmarkStart w:id="156" w:name="_Toc226309767"/>
      <w:bookmarkStart w:id="157" w:name="_Toc127151523"/>
      <w:bookmarkStart w:id="158" w:name="_Toc150774728"/>
      <w:bookmarkStart w:id="159" w:name="_Toc164608792"/>
      <w:bookmarkStart w:id="160" w:name="_Toc127151724"/>
      <w:bookmarkStart w:id="161" w:name="_Toc305158791"/>
      <w:bookmarkStart w:id="162" w:name="_Toc164229218"/>
      <w:bookmarkStart w:id="163" w:name="_Toc265228361"/>
      <w:bookmarkStart w:id="164" w:name="_Toc164351617"/>
      <w:bookmarkStart w:id="165" w:name="_Toc305158865"/>
      <w:bookmarkStart w:id="166" w:name="_Toc150509274"/>
      <w:bookmarkStart w:id="167" w:name="_Toc127161437"/>
      <w:bookmarkStart w:id="168" w:name="_Toc164229364"/>
      <w:bookmarkStart w:id="169" w:name="_Toc151193837"/>
      <w:bookmarkStart w:id="170" w:name="_Toc195842888"/>
      <w:bookmarkStart w:id="171" w:name="_Toc226337219"/>
      <w:bookmarkStart w:id="172" w:name="_Toc150774623"/>
      <w:bookmarkStart w:id="173" w:name="_Toc151193765"/>
      <w:bookmarkStart w:id="174" w:name="_Toc164608637"/>
      <w:bookmarkStart w:id="175" w:name="_Toc151193693"/>
      <w:bookmarkStart w:id="176" w:name="_Toc151193911"/>
      <w:bookmarkStart w:id="177" w:name="_Toc151193621"/>
      <w:bookmarkStart w:id="178" w:name="_Toc150480761"/>
      <w:r>
        <w:rPr>
          <w:color w:val="000000" w:themeColor="text1"/>
          <w:sz w:val="28"/>
          <w:szCs w:val="28"/>
          <w:highlight w:val="none"/>
          <w14:textFill>
            <w14:solidFill>
              <w14:schemeClr w14:val="tx1"/>
            </w14:solidFill>
          </w14:textFill>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color w:val="000000" w:themeColor="text1"/>
          <w:sz w:val="28"/>
          <w:szCs w:val="28"/>
          <w:highlight w:val="none"/>
          <w14:textFill>
            <w14:solidFill>
              <w14:schemeClr w14:val="tx1"/>
            </w14:solidFill>
          </w14:textFill>
        </w:rPr>
        <w:t>成</w:t>
      </w:r>
    </w:p>
    <w:p w14:paraId="050DF621">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竞争性磋商文件包括以下部分：</w:t>
      </w:r>
    </w:p>
    <w:p w14:paraId="01AD8366">
      <w:pPr>
        <w:numPr>
          <w:ilvl w:val="0"/>
          <w:numId w:val="11"/>
        </w:numPr>
        <w:tabs>
          <w:tab w:val="left" w:pos="1980"/>
          <w:tab w:val="left" w:pos="2520"/>
        </w:tabs>
        <w:spacing w:line="360" w:lineRule="auto"/>
        <w:ind w:left="1440" w:firstLine="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采购邀请</w:t>
      </w:r>
    </w:p>
    <w:p w14:paraId="7F2D89E3">
      <w:pPr>
        <w:numPr>
          <w:ilvl w:val="0"/>
          <w:numId w:val="11"/>
        </w:numPr>
        <w:tabs>
          <w:tab w:val="left" w:pos="1980"/>
          <w:tab w:val="left" w:pos="2520"/>
        </w:tabs>
        <w:spacing w:line="360" w:lineRule="auto"/>
        <w:ind w:left="1440" w:firstLine="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供应商须知</w:t>
      </w:r>
    </w:p>
    <w:p w14:paraId="330003CD">
      <w:pPr>
        <w:numPr>
          <w:ilvl w:val="0"/>
          <w:numId w:val="11"/>
        </w:numPr>
        <w:tabs>
          <w:tab w:val="left" w:pos="1980"/>
          <w:tab w:val="left" w:pos="2520"/>
        </w:tabs>
        <w:spacing w:line="360" w:lineRule="auto"/>
        <w:ind w:left="1440" w:firstLine="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评审</w:t>
      </w:r>
      <w:r>
        <w:rPr>
          <w:rFonts w:hint="eastAsia"/>
          <w:color w:val="000000" w:themeColor="text1"/>
          <w:sz w:val="28"/>
          <w:szCs w:val="28"/>
          <w:highlight w:val="none"/>
          <w14:textFill>
            <w14:solidFill>
              <w14:schemeClr w14:val="tx1"/>
            </w14:solidFill>
          </w14:textFill>
        </w:rPr>
        <w:t>程序、评审</w:t>
      </w:r>
      <w:r>
        <w:rPr>
          <w:color w:val="000000" w:themeColor="text1"/>
          <w:sz w:val="28"/>
          <w:szCs w:val="28"/>
          <w:highlight w:val="none"/>
          <w14:textFill>
            <w14:solidFill>
              <w14:schemeClr w14:val="tx1"/>
            </w14:solidFill>
          </w14:textFill>
        </w:rPr>
        <w:t>方法和评审标准</w:t>
      </w:r>
    </w:p>
    <w:p w14:paraId="0E34511A">
      <w:pPr>
        <w:numPr>
          <w:ilvl w:val="0"/>
          <w:numId w:val="11"/>
        </w:numPr>
        <w:tabs>
          <w:tab w:val="left" w:pos="1980"/>
          <w:tab w:val="left" w:pos="2520"/>
        </w:tabs>
        <w:spacing w:line="360" w:lineRule="auto"/>
        <w:ind w:left="1440" w:firstLine="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采购需求</w:t>
      </w:r>
    </w:p>
    <w:p w14:paraId="6ECD8851">
      <w:pPr>
        <w:numPr>
          <w:ilvl w:val="0"/>
          <w:numId w:val="11"/>
        </w:numPr>
        <w:tabs>
          <w:tab w:val="left" w:pos="1980"/>
          <w:tab w:val="left" w:pos="2520"/>
        </w:tabs>
        <w:spacing w:line="360" w:lineRule="auto"/>
        <w:ind w:left="1440" w:firstLine="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合同草案条款</w:t>
      </w:r>
    </w:p>
    <w:p w14:paraId="7637BDA5">
      <w:pPr>
        <w:numPr>
          <w:ilvl w:val="0"/>
          <w:numId w:val="11"/>
        </w:numPr>
        <w:tabs>
          <w:tab w:val="left" w:pos="1980"/>
          <w:tab w:val="left" w:pos="2520"/>
        </w:tabs>
        <w:spacing w:line="360" w:lineRule="auto"/>
        <w:ind w:left="1440" w:firstLine="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响应文件格式</w:t>
      </w:r>
    </w:p>
    <w:p w14:paraId="6A4559BD">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8"/>
          <w:szCs w:val="28"/>
          <w:highlight w:val="none"/>
          <w14:textFill>
            <w14:solidFill>
              <w14:schemeClr w14:val="tx1"/>
            </w14:solidFill>
          </w14:textFill>
        </w:rPr>
        <w:t>响应无效</w:t>
      </w:r>
      <w:r>
        <w:rPr>
          <w:color w:val="000000" w:themeColor="text1"/>
          <w:sz w:val="28"/>
          <w:szCs w:val="28"/>
          <w:highlight w:val="none"/>
          <w14:textFill>
            <w14:solidFill>
              <w14:schemeClr w14:val="tx1"/>
            </w14:solidFill>
          </w14:textFill>
        </w:rPr>
        <w:t>。</w:t>
      </w:r>
    </w:p>
    <w:p w14:paraId="38342971">
      <w:pPr>
        <w:numPr>
          <w:ilvl w:val="0"/>
          <w:numId w:val="9"/>
        </w:numPr>
        <w:tabs>
          <w:tab w:val="left" w:pos="1080"/>
          <w:tab w:val="left" w:pos="2014"/>
        </w:tabs>
        <w:spacing w:line="360" w:lineRule="auto"/>
        <w:ind w:left="357" w:hanging="357"/>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对竞争性磋商文件的澄清或修改</w:t>
      </w:r>
    </w:p>
    <w:p w14:paraId="44BC95D6">
      <w:pPr>
        <w:numPr>
          <w:ilvl w:val="1"/>
          <w:numId w:val="9"/>
        </w:numPr>
        <w:tabs>
          <w:tab w:val="left" w:pos="1080"/>
          <w:tab w:val="left" w:pos="1561"/>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采购人或采购代理机构对已发出的竞争性磋商文件进行必要澄清或者修改的，将在原公告发布媒体上以</w:t>
      </w:r>
      <w:r>
        <w:rPr>
          <w:rFonts w:hint="eastAsia"/>
          <w:color w:val="000000" w:themeColor="text1"/>
          <w:sz w:val="28"/>
          <w:szCs w:val="28"/>
          <w:highlight w:val="none"/>
          <w14:textFill>
            <w14:solidFill>
              <w14:schemeClr w14:val="tx1"/>
            </w14:solidFill>
          </w14:textFill>
        </w:rPr>
        <w:t>发布</w:t>
      </w:r>
      <w:r>
        <w:rPr>
          <w:color w:val="000000" w:themeColor="text1"/>
          <w:sz w:val="28"/>
          <w:szCs w:val="28"/>
          <w:highlight w:val="none"/>
          <w14:textFill>
            <w14:solidFill>
              <w14:schemeClr w14:val="tx1"/>
            </w14:solidFill>
          </w14:textFill>
        </w:rPr>
        <w:t>更正公告</w:t>
      </w:r>
      <w:r>
        <w:rPr>
          <w:rFonts w:hint="eastAsia"/>
          <w:color w:val="000000" w:themeColor="text1"/>
          <w:sz w:val="28"/>
          <w:szCs w:val="28"/>
          <w:highlight w:val="none"/>
          <w14:textFill>
            <w14:solidFill>
              <w14:schemeClr w14:val="tx1"/>
            </w14:solidFill>
          </w14:textFill>
        </w:rPr>
        <w:t>的</w:t>
      </w:r>
      <w:r>
        <w:rPr>
          <w:color w:val="000000" w:themeColor="text1"/>
          <w:sz w:val="28"/>
          <w:szCs w:val="28"/>
          <w:highlight w:val="none"/>
          <w14:textFill>
            <w14:solidFill>
              <w14:schemeClr w14:val="tx1"/>
            </w14:solidFill>
          </w14:textFill>
        </w:rPr>
        <w:t>形式通知所有获取</w:t>
      </w:r>
      <w:r>
        <w:rPr>
          <w:rFonts w:hint="eastAsia"/>
          <w:color w:val="000000" w:themeColor="text1"/>
          <w:sz w:val="28"/>
          <w:szCs w:val="28"/>
          <w:highlight w:val="none"/>
          <w14:textFill>
            <w14:solidFill>
              <w14:schemeClr w14:val="tx1"/>
            </w14:solidFill>
          </w14:textFill>
        </w:rPr>
        <w:t>磋商文件</w:t>
      </w:r>
      <w:r>
        <w:rPr>
          <w:color w:val="000000" w:themeColor="text1"/>
          <w:sz w:val="28"/>
          <w:szCs w:val="28"/>
          <w:highlight w:val="none"/>
          <w14:textFill>
            <w14:solidFill>
              <w14:schemeClr w14:val="tx1"/>
            </w14:solidFill>
          </w14:textFill>
        </w:rPr>
        <w:t>的</w:t>
      </w:r>
      <w:r>
        <w:rPr>
          <w:rFonts w:hint="eastAsia"/>
          <w:color w:val="000000" w:themeColor="text1"/>
          <w:sz w:val="28"/>
          <w:szCs w:val="28"/>
          <w:highlight w:val="none"/>
          <w14:textFill>
            <w14:solidFill>
              <w14:schemeClr w14:val="tx1"/>
            </w14:solidFill>
          </w14:textFill>
        </w:rPr>
        <w:t>供应商。</w:t>
      </w:r>
    </w:p>
    <w:p w14:paraId="49CE201B">
      <w:pPr>
        <w:numPr>
          <w:ilvl w:val="1"/>
          <w:numId w:val="9"/>
        </w:numPr>
        <w:tabs>
          <w:tab w:val="left" w:pos="1080"/>
          <w:tab w:val="left" w:pos="1561"/>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8"/>
          <w:szCs w:val="28"/>
          <w:highlight w:val="none"/>
          <w14:textFill>
            <w14:solidFill>
              <w14:schemeClr w14:val="tx1"/>
            </w14:solidFill>
          </w14:textFill>
        </w:rPr>
        <w:t>5</w:t>
      </w:r>
      <w:r>
        <w:rPr>
          <w:color w:val="000000" w:themeColor="text1"/>
          <w:sz w:val="28"/>
          <w:szCs w:val="28"/>
          <w:highlight w:val="none"/>
          <w14:textFill>
            <w14:solidFill>
              <w14:schemeClr w14:val="tx1"/>
            </w14:solidFill>
          </w14:textFill>
        </w:rPr>
        <w:t>日前</w:t>
      </w: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以更正公告形式通知所有获取</w:t>
      </w:r>
      <w:r>
        <w:rPr>
          <w:rFonts w:hint="eastAsia"/>
          <w:color w:val="000000" w:themeColor="text1"/>
          <w:sz w:val="28"/>
          <w:szCs w:val="28"/>
          <w:highlight w:val="none"/>
          <w14:textFill>
            <w14:solidFill>
              <w14:schemeClr w14:val="tx1"/>
            </w14:solidFill>
          </w14:textFill>
        </w:rPr>
        <w:t>磋商</w:t>
      </w:r>
      <w:r>
        <w:rPr>
          <w:color w:val="000000" w:themeColor="text1"/>
          <w:sz w:val="28"/>
          <w:szCs w:val="28"/>
          <w:highlight w:val="none"/>
          <w14:textFill>
            <w14:solidFill>
              <w14:schemeClr w14:val="tx1"/>
            </w14:solidFill>
          </w14:textFill>
        </w:rPr>
        <w:t>文件的潜在供应商；；不足上述时间的，将顺延提交响应文件的截止时间。</w:t>
      </w:r>
    </w:p>
    <w:p w14:paraId="28E5192B">
      <w:pPr>
        <w:tabs>
          <w:tab w:val="left" w:pos="1080"/>
          <w:tab w:val="left" w:pos="1561"/>
        </w:tabs>
        <w:spacing w:line="360" w:lineRule="auto"/>
        <w:ind w:left="1080"/>
        <w:rPr>
          <w:color w:val="000000" w:themeColor="text1"/>
          <w:sz w:val="28"/>
          <w:szCs w:val="28"/>
          <w:highlight w:val="none"/>
          <w14:textFill>
            <w14:solidFill>
              <w14:schemeClr w14:val="tx1"/>
            </w14:solidFill>
          </w14:textFill>
        </w:rPr>
      </w:pPr>
      <w:bookmarkStart w:id="179" w:name="_Toc516367020"/>
      <w:bookmarkStart w:id="180" w:name="_Toc151193914"/>
      <w:bookmarkStart w:id="181" w:name="_Toc305158794"/>
      <w:bookmarkStart w:id="182" w:name="_Toc151193768"/>
      <w:bookmarkStart w:id="183" w:name="_Toc150509277"/>
      <w:bookmarkStart w:id="184" w:name="_Toc265228364"/>
      <w:bookmarkStart w:id="185" w:name="_Toc195842891"/>
      <w:bookmarkStart w:id="186" w:name="_Toc150774731"/>
      <w:bookmarkStart w:id="187" w:name="_Toc151193840"/>
      <w:bookmarkStart w:id="188" w:name="_Toc150480764"/>
      <w:bookmarkStart w:id="189" w:name="_Toc151193696"/>
      <w:bookmarkStart w:id="190" w:name="_Toc127151526"/>
      <w:bookmarkStart w:id="191" w:name="_Toc305158868"/>
      <w:bookmarkStart w:id="192" w:name="_Toc150774626"/>
      <w:bookmarkStart w:id="193" w:name="_Toc226337222"/>
      <w:bookmarkStart w:id="194" w:name="_Toc142311028"/>
      <w:bookmarkStart w:id="195" w:name="_Toc151190153"/>
      <w:bookmarkStart w:id="196" w:name="_Toc226965799"/>
      <w:bookmarkStart w:id="197" w:name="_Toc226965716"/>
      <w:bookmarkStart w:id="198" w:name="_Toc264969216"/>
      <w:bookmarkStart w:id="199" w:name="_Toc520356150"/>
      <w:bookmarkStart w:id="200" w:name="_Toc226309770"/>
      <w:bookmarkStart w:id="201" w:name="_Toc151193624"/>
    </w:p>
    <w:p w14:paraId="1488C780">
      <w:pPr>
        <w:pStyle w:val="189"/>
        <w:spacing w:before="0" w:line="360" w:lineRule="auto"/>
        <w:rPr>
          <w:rFonts w:ascii="Times New Roman" w:hAnsi="Times New Roman" w:eastAsia="宋体"/>
          <w:color w:val="000000" w:themeColor="text1"/>
          <w:sz w:val="28"/>
          <w:szCs w:val="28"/>
          <w:highlight w:val="none"/>
          <w14:textFill>
            <w14:solidFill>
              <w14:schemeClr w14:val="tx1"/>
            </w14:solidFill>
          </w14:textFill>
        </w:rPr>
      </w:pPr>
      <w:r>
        <w:rPr>
          <w:rFonts w:ascii="Times New Roman" w:hAnsi="Times New Roman" w:eastAsia="宋体"/>
          <w:color w:val="000000" w:themeColor="text1"/>
          <w:sz w:val="28"/>
          <w:szCs w:val="28"/>
          <w:highlight w:val="none"/>
          <w14:textFill>
            <w14:solidFill>
              <w14:schemeClr w14:val="tx1"/>
            </w14:solidFill>
          </w14:textFill>
        </w:rPr>
        <w:t>三   响应文件</w:t>
      </w:r>
      <w:bookmarkEnd w:id="179"/>
      <w:r>
        <w:rPr>
          <w:rFonts w:ascii="Times New Roman" w:hAnsi="Times New Roman" w:eastAsia="宋体"/>
          <w:color w:val="000000" w:themeColor="text1"/>
          <w:sz w:val="28"/>
          <w:szCs w:val="28"/>
          <w:highlight w:val="none"/>
          <w14:textFill>
            <w14:solidFill>
              <w14:schemeClr w14:val="tx1"/>
            </w14:solidFill>
          </w14:textFill>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3F964C40">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bookmarkStart w:id="202" w:name="_Toc164229222"/>
      <w:bookmarkStart w:id="203" w:name="_Toc151193841"/>
      <w:bookmarkStart w:id="204" w:name="_Toc226309771"/>
      <w:bookmarkStart w:id="205" w:name="_Toc305158869"/>
      <w:bookmarkStart w:id="206" w:name="_Toc164608796"/>
      <w:bookmarkStart w:id="207" w:name="_Toc305158795"/>
      <w:bookmarkStart w:id="208" w:name="_Toc151193915"/>
      <w:bookmarkStart w:id="209" w:name="_Toc151190154"/>
      <w:bookmarkStart w:id="210" w:name="_Toc150774627"/>
      <w:bookmarkStart w:id="211" w:name="_Toc264969217"/>
      <w:bookmarkStart w:id="212" w:name="_Toc164351621"/>
      <w:bookmarkStart w:id="213" w:name="_Toc149720820"/>
      <w:bookmarkStart w:id="214" w:name="_Toc164608641"/>
      <w:bookmarkStart w:id="215" w:name="_Toc127161441"/>
      <w:bookmarkStart w:id="216" w:name="_Toc150480765"/>
      <w:bookmarkStart w:id="217" w:name="_Toc520356151"/>
      <w:bookmarkStart w:id="218" w:name="_Toc151193769"/>
      <w:bookmarkStart w:id="219" w:name="_Toc226337223"/>
      <w:bookmarkStart w:id="220" w:name="_Toc226965717"/>
      <w:bookmarkStart w:id="221" w:name="_Toc127151728"/>
      <w:bookmarkStart w:id="222" w:name="_Toc142311029"/>
      <w:bookmarkStart w:id="223" w:name="_Toc226965800"/>
      <w:bookmarkStart w:id="224" w:name="_Toc127151527"/>
      <w:bookmarkStart w:id="225" w:name="_Toc265228365"/>
      <w:bookmarkStart w:id="226" w:name="_Toc516367021"/>
      <w:bookmarkStart w:id="227" w:name="_Toc151193697"/>
      <w:bookmarkStart w:id="228" w:name="_Toc164229368"/>
      <w:bookmarkStart w:id="229" w:name="_Toc150509278"/>
      <w:bookmarkStart w:id="230" w:name="_Toc195842892"/>
      <w:bookmarkStart w:id="231" w:name="_Toc151193625"/>
      <w:bookmarkStart w:id="232" w:name="_Toc150774732"/>
      <w:r>
        <w:rPr>
          <w:color w:val="000000" w:themeColor="text1"/>
          <w:sz w:val="28"/>
          <w:szCs w:val="28"/>
          <w:highlight w:val="none"/>
          <w14:textFill>
            <w14:solidFill>
              <w14:schemeClr w14:val="tx1"/>
            </w14:solidFill>
          </w14:textFill>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color w:val="000000" w:themeColor="text1"/>
          <w:sz w:val="28"/>
          <w:szCs w:val="28"/>
          <w:highlight w:val="none"/>
          <w14:textFill>
            <w14:solidFill>
              <w14:schemeClr w14:val="tx1"/>
            </w14:solidFill>
          </w14:textFill>
        </w:rPr>
        <w:t>及磋商语言</w:t>
      </w:r>
    </w:p>
    <w:p w14:paraId="1A90BF3A">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8"/>
          <w:szCs w:val="28"/>
          <w:highlight w:val="none"/>
          <w14:textFill>
            <w14:solidFill>
              <w14:schemeClr w14:val="tx1"/>
            </w14:solidFill>
          </w14:textFill>
        </w:rPr>
        <w:t>响应无效</w:t>
      </w:r>
      <w:r>
        <w:rPr>
          <w:color w:val="000000" w:themeColor="text1"/>
          <w:sz w:val="28"/>
          <w:szCs w:val="28"/>
          <w:highlight w:val="none"/>
          <w14:textFill>
            <w14:solidFill>
              <w14:schemeClr w14:val="tx1"/>
            </w14:solidFill>
          </w14:textFill>
        </w:rPr>
        <w:t>。</w:t>
      </w:r>
    </w:p>
    <w:p w14:paraId="27CD2605">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除竞争性磋商文件有特殊要求外，本项目磋商所使用的计量单位，应采用中华人民共和国法定计量单位。</w:t>
      </w:r>
    </w:p>
    <w:p w14:paraId="526D480B">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78C5859">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bookmarkStart w:id="233" w:name="_Toc516367022"/>
      <w:bookmarkStart w:id="234" w:name="_Ref467306195"/>
      <w:bookmarkStart w:id="235" w:name="_Ref467306676"/>
      <w:bookmarkStart w:id="236" w:name="_Toc164351622"/>
      <w:bookmarkStart w:id="237" w:name="_Toc264969218"/>
      <w:bookmarkStart w:id="238" w:name="_Toc195842893"/>
      <w:bookmarkStart w:id="239" w:name="_Toc150480766"/>
      <w:bookmarkStart w:id="240" w:name="_Toc164229369"/>
      <w:bookmarkStart w:id="241" w:name="_Toc151193770"/>
      <w:bookmarkStart w:id="242" w:name="_Toc127151528"/>
      <w:bookmarkStart w:id="243" w:name="_Toc265228366"/>
      <w:bookmarkStart w:id="244" w:name="_Toc151193626"/>
      <w:bookmarkStart w:id="245" w:name="_Toc150774628"/>
      <w:bookmarkStart w:id="246" w:name="_Toc164608797"/>
      <w:bookmarkStart w:id="247" w:name="_Toc151193842"/>
      <w:bookmarkStart w:id="248" w:name="_Toc149720821"/>
      <w:bookmarkStart w:id="249" w:name="_Toc150774733"/>
      <w:bookmarkStart w:id="250" w:name="_Toc127161442"/>
      <w:bookmarkStart w:id="251" w:name="_Toc151193698"/>
      <w:bookmarkStart w:id="252" w:name="_Toc151193916"/>
      <w:bookmarkStart w:id="253" w:name="_Toc164608642"/>
      <w:bookmarkStart w:id="254" w:name="_Toc151190155"/>
      <w:bookmarkStart w:id="255" w:name="_Toc150509279"/>
      <w:bookmarkStart w:id="256" w:name="_Toc305158870"/>
      <w:bookmarkStart w:id="257" w:name="_Toc142311030"/>
      <w:bookmarkStart w:id="258" w:name="_Toc226309772"/>
      <w:bookmarkStart w:id="259" w:name="_Toc305158796"/>
      <w:bookmarkStart w:id="260" w:name="_Toc164229223"/>
      <w:bookmarkStart w:id="261" w:name="_Toc226965801"/>
      <w:bookmarkStart w:id="262" w:name="_Toc127151729"/>
      <w:bookmarkStart w:id="263" w:name="_Toc520356152"/>
      <w:bookmarkStart w:id="264" w:name="_Toc226337224"/>
      <w:bookmarkStart w:id="265" w:name="_Toc226965718"/>
      <w:r>
        <w:rPr>
          <w:color w:val="000000" w:themeColor="text1"/>
          <w:sz w:val="28"/>
          <w:szCs w:val="28"/>
          <w:highlight w:val="none"/>
          <w14:textFill>
            <w14:solidFill>
              <w14:schemeClr w14:val="tx1"/>
            </w14:solidFill>
          </w14:textFill>
        </w:rPr>
        <w:t>响应文件</w:t>
      </w:r>
      <w:bookmarkEnd w:id="233"/>
      <w:bookmarkEnd w:id="234"/>
      <w:bookmarkEnd w:id="235"/>
      <w:r>
        <w:rPr>
          <w:color w:val="000000" w:themeColor="text1"/>
          <w:sz w:val="28"/>
          <w:szCs w:val="28"/>
          <w:highlight w:val="none"/>
          <w14:textFill>
            <w14:solidFill>
              <w14:schemeClr w14:val="tx1"/>
            </w14:solidFill>
          </w14:textFill>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619A4EB0">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bookmarkStart w:id="266" w:name="_Ref467052588"/>
      <w:r>
        <w:rPr>
          <w:color w:val="000000" w:themeColor="text1"/>
          <w:sz w:val="28"/>
          <w:szCs w:val="28"/>
          <w:highlight w:val="none"/>
          <w14:textFill>
            <w14:solidFill>
              <w14:schemeClr w14:val="tx1"/>
            </w14:solidFill>
          </w14:textFill>
        </w:rPr>
        <w:t>供应商应当按照竞争性磋商文件的要求编制响应文件，并对其提交的响应文件的真实性、合法性承担法律责任。响应文件的部分格式要求，见第六章《响应文件格式》。</w:t>
      </w:r>
    </w:p>
    <w:p w14:paraId="6E5375F9">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8"/>
          <w:szCs w:val="28"/>
          <w:highlight w:val="none"/>
          <w14:textFill>
            <w14:solidFill>
              <w14:schemeClr w14:val="tx1"/>
            </w14:solidFill>
          </w14:textFill>
        </w:rPr>
        <w:t>否则响应无效</w:t>
      </w:r>
      <w:r>
        <w:rPr>
          <w:color w:val="000000" w:themeColor="text1"/>
          <w:sz w:val="28"/>
          <w:szCs w:val="28"/>
          <w:highlight w:val="none"/>
          <w14:textFill>
            <w14:solidFill>
              <w14:schemeClr w14:val="tx1"/>
            </w14:solidFill>
          </w14:textFill>
        </w:rPr>
        <w:t>。未标记“实质性格式”的文件和竞争性磋商文件未提供格式的内容，可由供应商自行编写。</w:t>
      </w:r>
    </w:p>
    <w:p w14:paraId="1D769DC8">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第三章《评审方法和评审标准》中涉及的证明文件。</w:t>
      </w:r>
    </w:p>
    <w:p w14:paraId="6A81B330">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79EB141B">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供应商认为应附的其他材料。</w:t>
      </w:r>
      <w:bookmarkEnd w:id="266"/>
    </w:p>
    <w:p w14:paraId="5D19AA41">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bookmarkStart w:id="267" w:name="_Toc151190157"/>
      <w:bookmarkStart w:id="268" w:name="_Toc151193772"/>
      <w:bookmarkStart w:id="269" w:name="_Toc150509281"/>
      <w:bookmarkStart w:id="270" w:name="_Toc151193628"/>
      <w:bookmarkStart w:id="271" w:name="_Toc151193844"/>
      <w:bookmarkStart w:id="272" w:name="_Toc150774630"/>
      <w:bookmarkStart w:id="273" w:name="_Toc151193918"/>
      <w:bookmarkStart w:id="274" w:name="_Toc127151530"/>
      <w:bookmarkStart w:id="275" w:name="_Toc164608644"/>
      <w:bookmarkStart w:id="276" w:name="_Toc195842895"/>
      <w:bookmarkStart w:id="277" w:name="_Toc164608799"/>
      <w:bookmarkStart w:id="278" w:name="_Toc150480768"/>
      <w:bookmarkStart w:id="279" w:name="_Toc142311032"/>
      <w:bookmarkStart w:id="280" w:name="_Toc127151731"/>
      <w:bookmarkStart w:id="281" w:name="_Toc149720823"/>
      <w:bookmarkStart w:id="282" w:name="_Toc164229225"/>
      <w:bookmarkStart w:id="283" w:name="_Toc520356155"/>
      <w:bookmarkStart w:id="284" w:name="_Toc150774735"/>
      <w:bookmarkStart w:id="285" w:name="_Toc164351624"/>
      <w:bookmarkStart w:id="286" w:name="_Toc151193700"/>
      <w:bookmarkStart w:id="287" w:name="_Toc127161444"/>
      <w:bookmarkStart w:id="288" w:name="_Toc164229371"/>
      <w:r>
        <w:rPr>
          <w:color w:val="000000" w:themeColor="text1"/>
          <w:sz w:val="28"/>
          <w:szCs w:val="28"/>
          <w:highlight w:val="none"/>
          <w14:textFill>
            <w14:solidFill>
              <w14:schemeClr w14:val="tx1"/>
            </w14:solidFill>
          </w14:textFill>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696967F5">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所有响应均以人民币报价。</w:t>
      </w:r>
    </w:p>
    <w:p w14:paraId="3E3CA3F8">
      <w:pPr>
        <w:numPr>
          <w:ilvl w:val="1"/>
          <w:numId w:val="9"/>
        </w:numPr>
        <w:tabs>
          <w:tab w:val="left" w:pos="1080"/>
        </w:tabs>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供应商的报价应包括为完成本项目所发生的一切费用和税费，采购人将不再支付报价以外的任何费用。</w:t>
      </w:r>
      <w:r>
        <w:rPr>
          <w:rFonts w:hint="eastAsia"/>
          <w:color w:val="000000" w:themeColor="text1"/>
          <w:sz w:val="28"/>
          <w:szCs w:val="28"/>
          <w:highlight w:val="none"/>
          <w14:textFill>
            <w14:solidFill>
              <w14:schemeClr w14:val="tx1"/>
            </w14:solidFill>
          </w14:textFill>
        </w:rPr>
        <w:t>供应商的报价应包括但不限于下列内容，《供应商须知资料表》中有特殊规定的，从其规定。</w:t>
      </w:r>
    </w:p>
    <w:p w14:paraId="67B32457">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6744A5D7">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按照竞争性磋商文件要求完成本项</w:t>
      </w:r>
      <w:r>
        <w:rPr>
          <w:rFonts w:hint="eastAsia"/>
          <w:color w:val="000000" w:themeColor="text1"/>
          <w:sz w:val="28"/>
          <w:szCs w:val="28"/>
          <w:highlight w:val="none"/>
          <w14:textFill>
            <w14:solidFill>
              <w14:schemeClr w14:val="tx1"/>
            </w14:solidFill>
          </w14:textFill>
        </w:rPr>
        <w:t>目的全部相关工程或服务费用。</w:t>
      </w:r>
    </w:p>
    <w:p w14:paraId="2908907B">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采购人不得向供应商索要或者接受其给予的赠品、回扣或者与采购无关的其他商品、服务。</w:t>
      </w:r>
    </w:p>
    <w:p w14:paraId="329B8207">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供应商不能提供任何有选择性或可调整的最终报价（竞争性磋商文件另有规定的除外），否则其</w:t>
      </w:r>
      <w:r>
        <w:rPr>
          <w:b/>
          <w:color w:val="000000" w:themeColor="text1"/>
          <w:sz w:val="28"/>
          <w:szCs w:val="28"/>
          <w:highlight w:val="none"/>
          <w14:textFill>
            <w14:solidFill>
              <w14:schemeClr w14:val="tx1"/>
            </w14:solidFill>
          </w14:textFill>
        </w:rPr>
        <w:t>响应无效</w:t>
      </w:r>
      <w:r>
        <w:rPr>
          <w:color w:val="000000" w:themeColor="text1"/>
          <w:sz w:val="28"/>
          <w:szCs w:val="28"/>
          <w:highlight w:val="none"/>
          <w14:textFill>
            <w14:solidFill>
              <w14:schemeClr w14:val="tx1"/>
            </w14:solidFill>
          </w14:textFill>
        </w:rPr>
        <w:t>。</w:t>
      </w:r>
    </w:p>
    <w:p w14:paraId="6CB5933C">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磋商保证金</w:t>
      </w:r>
    </w:p>
    <w:p w14:paraId="3860A575">
      <w:pPr>
        <w:tabs>
          <w:tab w:val="left" w:pos="360"/>
        </w:tabs>
        <w:spacing w:line="360" w:lineRule="auto"/>
        <w:ind w:firstLine="360"/>
        <w:outlineLvl w:val="1"/>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根据江苏省和常州市的相关文件规定，免收保证金。</w:t>
      </w:r>
    </w:p>
    <w:p w14:paraId="269A4BBF">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响应有效期</w:t>
      </w:r>
    </w:p>
    <w:p w14:paraId="3ED3A1FC">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响应文件应在本竞争性磋商文件《供应商须知资料表》中规定的响应有效期内保持有效，响应有效期少于竞争性磋商文件规定期限的，其</w:t>
      </w:r>
      <w:r>
        <w:rPr>
          <w:b/>
          <w:color w:val="000000" w:themeColor="text1"/>
          <w:sz w:val="28"/>
          <w:szCs w:val="28"/>
          <w:highlight w:val="none"/>
          <w14:textFill>
            <w14:solidFill>
              <w14:schemeClr w14:val="tx1"/>
            </w14:solidFill>
          </w14:textFill>
        </w:rPr>
        <w:t>响应无效</w:t>
      </w:r>
      <w:r>
        <w:rPr>
          <w:color w:val="000000" w:themeColor="text1"/>
          <w:sz w:val="28"/>
          <w:szCs w:val="28"/>
          <w:highlight w:val="none"/>
          <w14:textFill>
            <w14:solidFill>
              <w14:schemeClr w14:val="tx1"/>
            </w14:solidFill>
          </w14:textFill>
        </w:rPr>
        <w:t>。</w:t>
      </w:r>
    </w:p>
    <w:p w14:paraId="7BED3F6C">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bookmarkStart w:id="289" w:name="_Toc226965806"/>
      <w:bookmarkStart w:id="290" w:name="_Toc164608647"/>
      <w:bookmarkStart w:id="291" w:name="_Toc149720826"/>
      <w:bookmarkStart w:id="292" w:name="_Toc151193775"/>
      <w:bookmarkStart w:id="293" w:name="_Toc164229228"/>
      <w:bookmarkStart w:id="294" w:name="_Toc305158801"/>
      <w:bookmarkStart w:id="295" w:name="_Toc520356158"/>
      <w:bookmarkStart w:id="296" w:name="_Toc226309777"/>
      <w:bookmarkStart w:id="297" w:name="_Toc151193631"/>
      <w:bookmarkStart w:id="298" w:name="_Toc150480771"/>
      <w:bookmarkStart w:id="299" w:name="_Toc195842898"/>
      <w:bookmarkStart w:id="300" w:name="_Toc164229374"/>
      <w:bookmarkStart w:id="301" w:name="_Toc226337229"/>
      <w:bookmarkStart w:id="302" w:name="_Toc164351627"/>
      <w:bookmarkStart w:id="303" w:name="_Toc127151734"/>
      <w:bookmarkStart w:id="304" w:name="_Toc265228371"/>
      <w:bookmarkStart w:id="305" w:name="_Toc151193921"/>
      <w:bookmarkStart w:id="306" w:name="_Toc226965723"/>
      <w:bookmarkStart w:id="307" w:name="_Toc127161447"/>
      <w:bookmarkStart w:id="308" w:name="_Toc142311035"/>
      <w:bookmarkStart w:id="309" w:name="_Toc164608802"/>
      <w:bookmarkStart w:id="310" w:name="_Toc150509284"/>
      <w:bookmarkStart w:id="311" w:name="_Toc127151533"/>
      <w:bookmarkStart w:id="312" w:name="_Toc264969223"/>
      <w:bookmarkStart w:id="313" w:name="_Toc151190160"/>
      <w:bookmarkStart w:id="314" w:name="_Toc150774738"/>
      <w:bookmarkStart w:id="315" w:name="_Toc150774633"/>
      <w:bookmarkStart w:id="316" w:name="_Toc151193847"/>
      <w:bookmarkStart w:id="317" w:name="_Toc151193703"/>
      <w:bookmarkStart w:id="318" w:name="_Toc305158875"/>
      <w:r>
        <w:rPr>
          <w:color w:val="000000" w:themeColor="text1"/>
          <w:sz w:val="28"/>
          <w:szCs w:val="28"/>
          <w:highlight w:val="none"/>
          <w14:textFill>
            <w14:solidFill>
              <w14:schemeClr w14:val="tx1"/>
            </w14:solidFill>
          </w14:textFill>
        </w:rPr>
        <w:t>响应文件的签署</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color w:val="000000" w:themeColor="text1"/>
          <w:sz w:val="28"/>
          <w:szCs w:val="28"/>
          <w:highlight w:val="none"/>
          <w14:textFill>
            <w14:solidFill>
              <w14:schemeClr w14:val="tx1"/>
            </w14:solidFill>
          </w14:textFill>
        </w:rPr>
        <w:t>、盖章</w:t>
      </w:r>
    </w:p>
    <w:p w14:paraId="1966FA9F">
      <w:pPr>
        <w:numPr>
          <w:ilvl w:val="1"/>
          <w:numId w:val="9"/>
        </w:numPr>
        <w:tabs>
          <w:tab w:val="left" w:pos="1080"/>
        </w:tabs>
        <w:spacing w:line="360" w:lineRule="auto"/>
        <w:rPr>
          <w:color w:val="000000" w:themeColor="text1"/>
          <w:sz w:val="28"/>
          <w:szCs w:val="28"/>
          <w:highlight w:val="none"/>
          <w14:textFill>
            <w14:solidFill>
              <w14:schemeClr w14:val="tx1"/>
            </w14:solidFill>
          </w14:textFill>
        </w:rPr>
      </w:pPr>
      <w:bookmarkStart w:id="319" w:name="_Toc151193776"/>
      <w:bookmarkStart w:id="320" w:name="_Toc151193848"/>
      <w:bookmarkStart w:id="321" w:name="_Toc226965807"/>
      <w:bookmarkStart w:id="322" w:name="_Toc195842899"/>
      <w:bookmarkStart w:id="323" w:name="_Toc226337230"/>
      <w:bookmarkStart w:id="324" w:name="_Toc226309778"/>
      <w:bookmarkStart w:id="325" w:name="_Toc150480772"/>
      <w:bookmarkStart w:id="326" w:name="_Toc150509285"/>
      <w:bookmarkStart w:id="327" w:name="_Toc265228372"/>
      <w:bookmarkStart w:id="328" w:name="_Toc151193704"/>
      <w:bookmarkStart w:id="329" w:name="_Toc150774739"/>
      <w:bookmarkStart w:id="330" w:name="_Toc142311036"/>
      <w:bookmarkStart w:id="331" w:name="_Toc150774634"/>
      <w:bookmarkStart w:id="332" w:name="_Toc151190161"/>
      <w:bookmarkStart w:id="333" w:name="_Toc305158802"/>
      <w:bookmarkStart w:id="334" w:name="_Toc127151534"/>
      <w:bookmarkStart w:id="335" w:name="_Toc151193632"/>
      <w:bookmarkStart w:id="336" w:name="_Toc305158876"/>
      <w:bookmarkStart w:id="337" w:name="_Toc264969224"/>
      <w:bookmarkStart w:id="338" w:name="_Toc151193922"/>
      <w:bookmarkStart w:id="339" w:name="_Toc520356159"/>
      <w:bookmarkStart w:id="340" w:name="_Toc226965724"/>
      <w:r>
        <w:rPr>
          <w:color w:val="000000" w:themeColor="text1"/>
          <w:sz w:val="28"/>
          <w:szCs w:val="28"/>
          <w:highlight w:val="none"/>
          <w14:textFill>
            <w14:solidFill>
              <w14:schemeClr w14:val="tx1"/>
            </w14:solidFill>
          </w14:textFill>
        </w:rPr>
        <w:t>竞争性磋商文件要求签字的内容（如授权委托书等），</w:t>
      </w:r>
      <w:r>
        <w:rPr>
          <w:rFonts w:hint="eastAsia"/>
          <w:color w:val="000000" w:themeColor="text1"/>
          <w:sz w:val="28"/>
          <w:szCs w:val="28"/>
          <w:highlight w:val="none"/>
          <w14:textFill>
            <w14:solidFill>
              <w14:schemeClr w14:val="tx1"/>
            </w14:solidFill>
          </w14:textFill>
        </w:rPr>
        <w:t>可以使用电子签章或使用原件的电子件（电子件指扫描件、照片等形式电子文件）；要求</w:t>
      </w:r>
      <w:r>
        <w:rPr>
          <w:color w:val="000000" w:themeColor="text1"/>
          <w:sz w:val="28"/>
          <w:szCs w:val="28"/>
          <w:highlight w:val="none"/>
          <w14:textFill>
            <w14:solidFill>
              <w14:schemeClr w14:val="tx1"/>
            </w14:solidFill>
          </w14:textFill>
        </w:rPr>
        <w:t>第三方出具的盖章件原件（如联合协议、分包意向协议、制造商授权书原件等），响应文件中应使用原件的电子件。</w:t>
      </w:r>
    </w:p>
    <w:p w14:paraId="53B1C2B5">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竞争性磋商文件要求盖章的内容，</w:t>
      </w:r>
      <w:r>
        <w:rPr>
          <w:rFonts w:hint="eastAsia"/>
          <w:color w:val="000000" w:themeColor="text1"/>
          <w:sz w:val="28"/>
          <w:szCs w:val="28"/>
          <w:highlight w:val="none"/>
          <w14:textFill>
            <w14:solidFill>
              <w14:schemeClr w14:val="tx1"/>
            </w14:solidFill>
          </w14:textFill>
        </w:rPr>
        <w:t>一般</w:t>
      </w:r>
      <w:r>
        <w:rPr>
          <w:color w:val="000000" w:themeColor="text1"/>
          <w:sz w:val="28"/>
          <w:szCs w:val="28"/>
          <w:highlight w:val="none"/>
          <w14:textFill>
            <w14:solidFill>
              <w14:schemeClr w14:val="tx1"/>
            </w14:solidFill>
          </w14:textFill>
        </w:rPr>
        <w:t>通过投标文件编制工具加盖电子签章。</w:t>
      </w:r>
    </w:p>
    <w:p w14:paraId="6D920AA7">
      <w:pPr>
        <w:tabs>
          <w:tab w:val="left" w:pos="900"/>
          <w:tab w:val="left" w:pos="1080"/>
        </w:tabs>
        <w:spacing w:line="360" w:lineRule="auto"/>
        <w:ind w:left="357"/>
        <w:rPr>
          <w:color w:val="000000" w:themeColor="text1"/>
          <w:sz w:val="28"/>
          <w:szCs w:val="28"/>
          <w:highlight w:val="none"/>
          <w14:textFill>
            <w14:solidFill>
              <w14:schemeClr w14:val="tx1"/>
            </w14:solidFill>
          </w14:textFill>
        </w:rPr>
      </w:pPr>
    </w:p>
    <w:p w14:paraId="43E76B6E">
      <w:pPr>
        <w:pStyle w:val="189"/>
        <w:spacing w:before="0" w:line="360" w:lineRule="auto"/>
        <w:rPr>
          <w:rFonts w:ascii="Times New Roman" w:hAnsi="Times New Roman" w:eastAsia="宋体"/>
          <w:color w:val="000000" w:themeColor="text1"/>
          <w:sz w:val="28"/>
          <w:szCs w:val="28"/>
          <w:highlight w:val="none"/>
          <w14:textFill>
            <w14:solidFill>
              <w14:schemeClr w14:val="tx1"/>
            </w14:solidFill>
          </w14:textFill>
        </w:rPr>
      </w:pPr>
      <w:r>
        <w:rPr>
          <w:rFonts w:ascii="Times New Roman" w:hAnsi="Times New Roman" w:eastAsia="宋体"/>
          <w:color w:val="000000" w:themeColor="text1"/>
          <w:sz w:val="28"/>
          <w:szCs w:val="28"/>
          <w:highlight w:val="none"/>
          <w14:textFill>
            <w14:solidFill>
              <w14:schemeClr w14:val="tx1"/>
            </w14:solidFill>
          </w14:textFill>
        </w:rPr>
        <w:t>四   响应文件的提交</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0499714D">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bookmarkStart w:id="341" w:name="_Toc226309779"/>
      <w:bookmarkStart w:id="342" w:name="_Toc520356160"/>
      <w:bookmarkStart w:id="343" w:name="_Toc305158803"/>
      <w:bookmarkStart w:id="344" w:name="_Toc164229230"/>
      <w:bookmarkStart w:id="345" w:name="_Toc150774740"/>
      <w:bookmarkStart w:id="346" w:name="_Toc151193849"/>
      <w:bookmarkStart w:id="347" w:name="_Toc142311037"/>
      <w:bookmarkStart w:id="348" w:name="_Toc150509286"/>
      <w:bookmarkStart w:id="349" w:name="_Toc264969225"/>
      <w:bookmarkStart w:id="350" w:name="_Toc150774635"/>
      <w:bookmarkStart w:id="351" w:name="_Toc195842900"/>
      <w:bookmarkStart w:id="352" w:name="_Toc305158877"/>
      <w:bookmarkStart w:id="353" w:name="_Toc151193633"/>
      <w:bookmarkStart w:id="354" w:name="_Toc127151736"/>
      <w:bookmarkStart w:id="355" w:name="_Toc127151535"/>
      <w:bookmarkStart w:id="356" w:name="_Toc150480773"/>
      <w:bookmarkStart w:id="357" w:name="_Toc151190162"/>
      <w:bookmarkStart w:id="358" w:name="_Toc226965725"/>
      <w:bookmarkStart w:id="359" w:name="_Toc149720828"/>
      <w:bookmarkStart w:id="360" w:name="_Toc164229376"/>
      <w:bookmarkStart w:id="361" w:name="_Toc226965808"/>
      <w:bookmarkStart w:id="362" w:name="_Toc164351629"/>
      <w:bookmarkStart w:id="363" w:name="_Toc151193705"/>
      <w:bookmarkStart w:id="364" w:name="_Toc151193923"/>
      <w:bookmarkStart w:id="365" w:name="_Toc226337231"/>
      <w:bookmarkStart w:id="366" w:name="_Toc265228373"/>
      <w:bookmarkStart w:id="367" w:name="_Toc164608649"/>
      <w:bookmarkStart w:id="368" w:name="_Toc164608804"/>
      <w:bookmarkStart w:id="369" w:name="_Toc151193777"/>
      <w:bookmarkStart w:id="370" w:name="_Toc127161449"/>
      <w:r>
        <w:rPr>
          <w:color w:val="000000" w:themeColor="text1"/>
          <w:sz w:val="28"/>
          <w:szCs w:val="28"/>
          <w:highlight w:val="none"/>
          <w14:textFill>
            <w14:solidFill>
              <w14:schemeClr w14:val="tx1"/>
            </w14:solidFill>
          </w14:textFill>
        </w:rPr>
        <w:t>响应文件的</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Pr>
          <w:color w:val="000000" w:themeColor="text1"/>
          <w:sz w:val="28"/>
          <w:szCs w:val="28"/>
          <w:highlight w:val="none"/>
          <w14:textFill>
            <w14:solidFill>
              <w14:schemeClr w14:val="tx1"/>
            </w14:solidFill>
          </w14:textFill>
        </w:rPr>
        <w:t>提交</w:t>
      </w:r>
    </w:p>
    <w:p w14:paraId="1C47F908">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本项目使用</w:t>
      </w:r>
      <w:r>
        <w:rPr>
          <w:rFonts w:hint="eastAsia"/>
          <w:color w:val="000000" w:themeColor="text1"/>
          <w:sz w:val="28"/>
          <w:szCs w:val="28"/>
          <w:highlight w:val="none"/>
          <w:lang w:eastAsia="zh-CN"/>
          <w14:textFill>
            <w14:solidFill>
              <w14:schemeClr w14:val="tx1"/>
            </w14:solidFill>
          </w14:textFill>
        </w:rPr>
        <w:t>“苏采云”政府采购一体化平台供应商端</w:t>
      </w:r>
      <w:r>
        <w:rPr>
          <w:color w:val="000000" w:themeColor="text1"/>
          <w:sz w:val="28"/>
          <w:szCs w:val="28"/>
          <w:highlight w:val="none"/>
          <w14:textFill>
            <w14:solidFill>
              <w14:schemeClr w14:val="tx1"/>
            </w14:solidFill>
          </w14:textFill>
        </w:rPr>
        <w:t>。供应商根据竞争性磋商文件及</w:t>
      </w:r>
      <w:r>
        <w:rPr>
          <w:rFonts w:hint="eastAsia"/>
          <w:color w:val="000000" w:themeColor="text1"/>
          <w:sz w:val="28"/>
          <w:szCs w:val="28"/>
          <w:highlight w:val="none"/>
          <w:lang w:eastAsia="zh-CN"/>
          <w14:textFill>
            <w14:solidFill>
              <w14:schemeClr w14:val="tx1"/>
            </w14:solidFill>
          </w14:textFill>
        </w:rPr>
        <w:t>“苏采云”政府采购一体化平台供应商端</w:t>
      </w:r>
      <w:r>
        <w:rPr>
          <w:color w:val="000000" w:themeColor="text1"/>
          <w:sz w:val="28"/>
          <w:szCs w:val="28"/>
          <w:highlight w:val="none"/>
          <w14:textFill>
            <w14:solidFill>
              <w14:schemeClr w14:val="tx1"/>
            </w14:solidFill>
          </w14:textFill>
        </w:rPr>
        <w:t>供应商操作手册要求编制、生成并提交电子响应文件。</w:t>
      </w:r>
    </w:p>
    <w:p w14:paraId="5089299B">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采购人及采购代理机构拒绝接受通过电子交易平台以外任何形式提交的响应文件，磋商保证金除外。</w:t>
      </w:r>
    </w:p>
    <w:p w14:paraId="5B3EAC18">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bookmarkStart w:id="371" w:name="_Toc305158804"/>
      <w:bookmarkStart w:id="372" w:name="_Toc265228374"/>
      <w:bookmarkStart w:id="373" w:name="_Toc150774741"/>
      <w:bookmarkStart w:id="374" w:name="_Toc164608805"/>
      <w:bookmarkStart w:id="375" w:name="_Toc142311038"/>
      <w:bookmarkStart w:id="376" w:name="_Toc150774636"/>
      <w:bookmarkStart w:id="377" w:name="_Toc151193850"/>
      <w:bookmarkStart w:id="378" w:name="_Toc164229231"/>
      <w:bookmarkStart w:id="379" w:name="_Toc195842901"/>
      <w:bookmarkStart w:id="380" w:name="_Toc127151536"/>
      <w:bookmarkStart w:id="381" w:name="_Toc151193924"/>
      <w:bookmarkStart w:id="382" w:name="_Toc520356161"/>
      <w:bookmarkStart w:id="383" w:name="_Toc151193634"/>
      <w:bookmarkStart w:id="384" w:name="_Toc151193706"/>
      <w:bookmarkStart w:id="385" w:name="_Toc305158878"/>
      <w:bookmarkStart w:id="386" w:name="_Toc164351630"/>
      <w:bookmarkStart w:id="387" w:name="_Toc150509287"/>
      <w:bookmarkStart w:id="388" w:name="_Toc226965726"/>
      <w:bookmarkStart w:id="389" w:name="_Toc226965809"/>
      <w:bookmarkStart w:id="390" w:name="_Toc149720829"/>
      <w:bookmarkStart w:id="391" w:name="_Toc226309780"/>
      <w:bookmarkStart w:id="392" w:name="_Toc151190163"/>
      <w:bookmarkStart w:id="393" w:name="_Toc226337232"/>
      <w:bookmarkStart w:id="394" w:name="_Toc127161450"/>
      <w:bookmarkStart w:id="395" w:name="_Toc264969226"/>
      <w:bookmarkStart w:id="396" w:name="_Toc150480774"/>
      <w:bookmarkStart w:id="397" w:name="_Toc127151737"/>
      <w:bookmarkStart w:id="398" w:name="_Toc164608650"/>
      <w:bookmarkStart w:id="399" w:name="_Toc151193778"/>
      <w:bookmarkStart w:id="400" w:name="_Toc164229377"/>
      <w:r>
        <w:rPr>
          <w:color w:val="000000" w:themeColor="text1"/>
          <w:sz w:val="28"/>
          <w:szCs w:val="28"/>
          <w:highlight w:val="none"/>
          <w14:textFill>
            <w14:solidFill>
              <w14:schemeClr w14:val="tx1"/>
            </w14:solidFill>
          </w14:textFill>
        </w:rPr>
        <w:t>响应文件截止</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color w:val="000000" w:themeColor="text1"/>
          <w:sz w:val="28"/>
          <w:szCs w:val="28"/>
          <w:highlight w:val="none"/>
          <w14:textFill>
            <w14:solidFill>
              <w14:schemeClr w14:val="tx1"/>
            </w14:solidFill>
          </w14:textFill>
        </w:rPr>
        <w:t>时间</w:t>
      </w:r>
    </w:p>
    <w:p w14:paraId="00717034">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供应商应在竞争性磋商文件要求提交响应文件截止时间前，将电子响应文件提交至</w:t>
      </w:r>
      <w:r>
        <w:rPr>
          <w:rFonts w:hint="eastAsia"/>
          <w:color w:val="000000" w:themeColor="text1"/>
          <w:sz w:val="28"/>
          <w:szCs w:val="28"/>
          <w:highlight w:val="none"/>
          <w:lang w:eastAsia="zh-CN"/>
          <w14:textFill>
            <w14:solidFill>
              <w14:schemeClr w14:val="tx1"/>
            </w14:solidFill>
          </w14:textFill>
        </w:rPr>
        <w:t>“苏采云”政府采购一体化平台供应商端</w:t>
      </w:r>
      <w:r>
        <w:rPr>
          <w:color w:val="000000" w:themeColor="text1"/>
          <w:sz w:val="28"/>
          <w:szCs w:val="28"/>
          <w:highlight w:val="none"/>
          <w14:textFill>
            <w14:solidFill>
              <w14:schemeClr w14:val="tx1"/>
            </w14:solidFill>
          </w14:textFill>
        </w:rPr>
        <w:t>。</w:t>
      </w:r>
    </w:p>
    <w:p w14:paraId="139B0FBD">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bookmarkStart w:id="401" w:name="_Toc195842902"/>
      <w:bookmarkStart w:id="402" w:name="_Toc151193925"/>
      <w:bookmarkStart w:id="403" w:name="_Toc150480775"/>
      <w:bookmarkStart w:id="404" w:name="_Toc151193707"/>
      <w:bookmarkStart w:id="405" w:name="_Toc151190164"/>
      <w:bookmarkStart w:id="406" w:name="_Toc150774742"/>
      <w:bookmarkStart w:id="407" w:name="_Toc127151537"/>
      <w:bookmarkStart w:id="408" w:name="_Toc520356162"/>
      <w:bookmarkStart w:id="409" w:name="_Toc226337233"/>
      <w:bookmarkStart w:id="410" w:name="_Toc305158879"/>
      <w:bookmarkStart w:id="411" w:name="_Toc150774637"/>
      <w:bookmarkStart w:id="412" w:name="_Toc164608806"/>
      <w:bookmarkStart w:id="413" w:name="_Toc164351631"/>
      <w:bookmarkStart w:id="414" w:name="_Toc164229378"/>
      <w:bookmarkStart w:id="415" w:name="_Toc149720830"/>
      <w:bookmarkStart w:id="416" w:name="_Toc226309781"/>
      <w:bookmarkStart w:id="417" w:name="_Toc127151738"/>
      <w:bookmarkStart w:id="418" w:name="_Toc142311039"/>
      <w:bookmarkStart w:id="419" w:name="_Toc127161451"/>
      <w:bookmarkStart w:id="420" w:name="_Toc265228375"/>
      <w:bookmarkStart w:id="421" w:name="_Toc164608651"/>
      <w:bookmarkStart w:id="422" w:name="_Toc226965810"/>
      <w:bookmarkStart w:id="423" w:name="_Toc151193635"/>
      <w:bookmarkStart w:id="424" w:name="_Toc305158805"/>
      <w:bookmarkStart w:id="425" w:name="_Toc264969227"/>
      <w:bookmarkStart w:id="426" w:name="_Toc150509288"/>
      <w:bookmarkStart w:id="427" w:name="_Toc164229232"/>
      <w:bookmarkStart w:id="428" w:name="_Toc151193851"/>
      <w:bookmarkStart w:id="429" w:name="_Toc226965727"/>
      <w:bookmarkStart w:id="430" w:name="_Toc151193779"/>
      <w:r>
        <w:rPr>
          <w:color w:val="000000" w:themeColor="text1"/>
          <w:sz w:val="28"/>
          <w:szCs w:val="28"/>
          <w:highlight w:val="none"/>
          <w14:textFill>
            <w14:solidFill>
              <w14:schemeClr w14:val="tx1"/>
            </w14:solidFill>
          </w14:textFill>
        </w:rPr>
        <w:t>响应文件的修改与撤回</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4C15CFC5">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提交响应文件截止时间前，供应商可以通过电子交易平台对所提交的响应文件进行补充、修改或者撤回。磋商保证金</w:t>
      </w:r>
      <w:r>
        <w:rPr>
          <w:rFonts w:hint="eastAsia"/>
          <w:color w:val="000000" w:themeColor="text1"/>
          <w:sz w:val="28"/>
          <w:szCs w:val="28"/>
          <w:highlight w:val="none"/>
          <w14:textFill>
            <w14:solidFill>
              <w14:schemeClr w14:val="tx1"/>
            </w14:solidFill>
          </w14:textFill>
        </w:rPr>
        <w:t>的</w:t>
      </w:r>
      <w:r>
        <w:rPr>
          <w:color w:val="000000" w:themeColor="text1"/>
          <w:sz w:val="28"/>
          <w:szCs w:val="28"/>
          <w:highlight w:val="none"/>
          <w14:textFill>
            <w14:solidFill>
              <w14:schemeClr w14:val="tx1"/>
            </w14:solidFill>
          </w14:textFill>
        </w:rPr>
        <w:t>补充、修改或者撤回</w:t>
      </w:r>
      <w:r>
        <w:rPr>
          <w:rFonts w:hint="eastAsia"/>
          <w:color w:val="000000" w:themeColor="text1"/>
          <w:sz w:val="28"/>
          <w:szCs w:val="28"/>
          <w:highlight w:val="none"/>
          <w14:textFill>
            <w14:solidFill>
              <w14:schemeClr w14:val="tx1"/>
            </w14:solidFill>
          </w14:textFill>
        </w:rPr>
        <w:t>无需</w:t>
      </w:r>
      <w:r>
        <w:rPr>
          <w:color w:val="000000" w:themeColor="text1"/>
          <w:sz w:val="28"/>
          <w:szCs w:val="28"/>
          <w:highlight w:val="none"/>
          <w14:textFill>
            <w14:solidFill>
              <w14:schemeClr w14:val="tx1"/>
            </w14:solidFill>
          </w14:textFill>
        </w:rPr>
        <w:t>通过电子交易平台</w:t>
      </w: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但应</w:t>
      </w:r>
      <w:r>
        <w:rPr>
          <w:rFonts w:hint="eastAsia"/>
          <w:color w:val="000000" w:themeColor="text1"/>
          <w:sz w:val="28"/>
          <w:szCs w:val="28"/>
          <w:highlight w:val="none"/>
          <w14:textFill>
            <w14:solidFill>
              <w14:schemeClr w14:val="tx1"/>
            </w14:solidFill>
          </w14:textFill>
        </w:rPr>
        <w:t>就其</w:t>
      </w:r>
      <w:r>
        <w:rPr>
          <w:color w:val="000000" w:themeColor="text1"/>
          <w:sz w:val="28"/>
          <w:szCs w:val="28"/>
          <w:highlight w:val="none"/>
          <w14:textFill>
            <w14:solidFill>
              <w14:schemeClr w14:val="tx1"/>
            </w14:solidFill>
          </w14:textFill>
        </w:rPr>
        <w:t>补充、修改或者撤回</w:t>
      </w:r>
      <w:r>
        <w:rPr>
          <w:rFonts w:hint="eastAsia"/>
          <w:color w:val="000000" w:themeColor="text1"/>
          <w:sz w:val="28"/>
          <w:szCs w:val="28"/>
          <w:highlight w:val="none"/>
          <w14:textFill>
            <w14:solidFill>
              <w14:schemeClr w14:val="tx1"/>
            </w14:solidFill>
          </w14:textFill>
        </w:rPr>
        <w:t>通知</w:t>
      </w:r>
      <w:r>
        <w:rPr>
          <w:color w:val="000000" w:themeColor="text1"/>
          <w:sz w:val="28"/>
          <w:szCs w:val="28"/>
          <w:highlight w:val="none"/>
          <w14:textFill>
            <w14:solidFill>
              <w14:schemeClr w14:val="tx1"/>
            </w14:solidFill>
          </w14:textFill>
        </w:rPr>
        <w:t>采购人或采购代理机构。</w:t>
      </w:r>
    </w:p>
    <w:p w14:paraId="4FBB1CA3">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供应商对响应文件的补充、修改的内容应当按照竞争性磋商文件要求签署、盖章，作为响应文件的组成部分。补充、修改的内容与响应文件不一致的，以补充、修改的内容为准。</w:t>
      </w:r>
    </w:p>
    <w:p w14:paraId="5AD32CE4">
      <w:pPr>
        <w:tabs>
          <w:tab w:val="left" w:pos="900"/>
          <w:tab w:val="left" w:pos="1080"/>
          <w:tab w:val="left" w:pos="1589"/>
        </w:tabs>
        <w:spacing w:line="360" w:lineRule="auto"/>
        <w:ind w:left="357"/>
        <w:rPr>
          <w:color w:val="000000" w:themeColor="text1"/>
          <w:sz w:val="28"/>
          <w:szCs w:val="28"/>
          <w:highlight w:val="none"/>
          <w14:textFill>
            <w14:solidFill>
              <w14:schemeClr w14:val="tx1"/>
            </w14:solidFill>
          </w14:textFill>
        </w:rPr>
      </w:pPr>
    </w:p>
    <w:p w14:paraId="664F48D0">
      <w:pPr>
        <w:pStyle w:val="189"/>
        <w:spacing w:before="0" w:line="360" w:lineRule="auto"/>
        <w:rPr>
          <w:rFonts w:ascii="Times New Roman" w:hAnsi="Times New Roman" w:eastAsia="宋体"/>
          <w:color w:val="000000" w:themeColor="text1"/>
          <w:sz w:val="28"/>
          <w:szCs w:val="28"/>
          <w:highlight w:val="none"/>
          <w14:textFill>
            <w14:solidFill>
              <w14:schemeClr w14:val="tx1"/>
            </w14:solidFill>
          </w14:textFill>
        </w:rPr>
      </w:pPr>
      <w:bookmarkStart w:id="431" w:name="_Toc226337234"/>
      <w:bookmarkStart w:id="432" w:name="_Toc151193708"/>
      <w:bookmarkStart w:id="433" w:name="_Toc226965728"/>
      <w:bookmarkStart w:id="434" w:name="_Toc150509289"/>
      <w:bookmarkStart w:id="435" w:name="_Toc265228376"/>
      <w:bookmarkStart w:id="436" w:name="_Toc150774638"/>
      <w:bookmarkStart w:id="437" w:name="_Toc151193780"/>
      <w:bookmarkStart w:id="438" w:name="_Toc520356163"/>
      <w:bookmarkStart w:id="439" w:name="_Toc151190165"/>
      <w:bookmarkStart w:id="440" w:name="_Toc305158806"/>
      <w:bookmarkStart w:id="441" w:name="_Toc305158880"/>
      <w:bookmarkStart w:id="442" w:name="_Toc151193852"/>
      <w:bookmarkStart w:id="443" w:name="_Toc150480776"/>
      <w:bookmarkStart w:id="444" w:name="_Toc226965811"/>
      <w:bookmarkStart w:id="445" w:name="_Toc127151538"/>
      <w:bookmarkStart w:id="446" w:name="_Toc151193636"/>
      <w:bookmarkStart w:id="447" w:name="_Toc151193926"/>
      <w:bookmarkStart w:id="448" w:name="_Toc150774743"/>
      <w:bookmarkStart w:id="449" w:name="_Toc264969228"/>
      <w:bookmarkStart w:id="450" w:name="_Toc195842903"/>
      <w:bookmarkStart w:id="451" w:name="_Toc226309782"/>
      <w:bookmarkStart w:id="452" w:name="_Toc142311040"/>
      <w:r>
        <w:rPr>
          <w:rFonts w:ascii="Times New Roman" w:hAnsi="Times New Roman" w:eastAsia="宋体"/>
          <w:color w:val="000000" w:themeColor="text1"/>
          <w:sz w:val="28"/>
          <w:szCs w:val="28"/>
          <w:highlight w:val="none"/>
          <w14:textFill>
            <w14:solidFill>
              <w14:schemeClr w14:val="tx1"/>
            </w14:solidFill>
          </w14:textFill>
        </w:rPr>
        <w:t xml:space="preserve">五   </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ascii="Times New Roman" w:hAnsi="Times New Roman" w:eastAsia="宋体"/>
          <w:color w:val="000000" w:themeColor="text1"/>
          <w:sz w:val="28"/>
          <w:szCs w:val="28"/>
          <w:highlight w:val="none"/>
          <w14:textFill>
            <w14:solidFill>
              <w14:schemeClr w14:val="tx1"/>
            </w14:solidFill>
          </w14:textFill>
        </w:rPr>
        <w:t>评审</w:t>
      </w:r>
    </w:p>
    <w:p w14:paraId="1A6C1730">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响应文件的</w:t>
      </w:r>
      <w:r>
        <w:rPr>
          <w:rFonts w:hint="eastAsia"/>
          <w:color w:val="000000" w:themeColor="text1"/>
          <w:sz w:val="28"/>
          <w:szCs w:val="28"/>
          <w:highlight w:val="none"/>
          <w14:textFill>
            <w14:solidFill>
              <w14:schemeClr w14:val="tx1"/>
            </w14:solidFill>
          </w14:textFill>
        </w:rPr>
        <w:t>解密与</w:t>
      </w:r>
      <w:r>
        <w:rPr>
          <w:color w:val="000000" w:themeColor="text1"/>
          <w:sz w:val="28"/>
          <w:szCs w:val="28"/>
          <w:highlight w:val="none"/>
          <w14:textFill>
            <w14:solidFill>
              <w14:schemeClr w14:val="tx1"/>
            </w14:solidFill>
          </w14:textFill>
        </w:rPr>
        <w:t>开启</w:t>
      </w:r>
    </w:p>
    <w:p w14:paraId="65EE9052">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采购人或采购代理机构将按竞争性磋商文件的规定，在响应文件提交截止时间的同一时间和竞争性磋商文件预先确定的地点开启响应文件。</w:t>
      </w:r>
    </w:p>
    <w:p w14:paraId="5495FEEE">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本项目</w:t>
      </w:r>
      <w:r>
        <w:rPr>
          <w:rFonts w:ascii="宋体" w:hAnsi="宋体"/>
          <w:color w:val="000000" w:themeColor="text1"/>
          <w:sz w:val="28"/>
          <w:szCs w:val="28"/>
          <w:highlight w:val="none"/>
          <w14:textFill>
            <w14:solidFill>
              <w14:schemeClr w14:val="tx1"/>
            </w14:solidFill>
          </w14:textFill>
        </w:rPr>
        <w:t>采用不见面招</w:t>
      </w:r>
      <w:r>
        <w:rPr>
          <w:rFonts w:hint="eastAsia" w:ascii="宋体" w:hAnsi="宋体"/>
          <w:color w:val="000000" w:themeColor="text1"/>
          <w:sz w:val="28"/>
          <w:szCs w:val="28"/>
          <w:highlight w:val="none"/>
          <w14:textFill>
            <w14:solidFill>
              <w14:schemeClr w14:val="tx1"/>
            </w14:solidFill>
          </w14:textFill>
        </w:rPr>
        <w:t>交易</w:t>
      </w:r>
      <w:r>
        <w:rPr>
          <w:rFonts w:ascii="宋体" w:hAnsi="宋体"/>
          <w:color w:val="000000" w:themeColor="text1"/>
          <w:sz w:val="28"/>
          <w:szCs w:val="28"/>
          <w:highlight w:val="none"/>
          <w14:textFill>
            <w14:solidFill>
              <w14:schemeClr w14:val="tx1"/>
            </w14:solidFill>
          </w14:textFill>
        </w:rPr>
        <w:t>模式</w:t>
      </w:r>
      <w:r>
        <w:rPr>
          <w:rFonts w:hint="eastAsia" w:ascii="宋体" w:hAnsi="宋体"/>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使用</w:t>
      </w:r>
      <w:r>
        <w:rPr>
          <w:rFonts w:hint="eastAsia"/>
          <w:color w:val="000000" w:themeColor="text1"/>
          <w:sz w:val="28"/>
          <w:szCs w:val="28"/>
          <w:highlight w:val="none"/>
          <w:lang w:eastAsia="zh-CN"/>
          <w14:textFill>
            <w14:solidFill>
              <w14:schemeClr w14:val="tx1"/>
            </w14:solidFill>
          </w14:textFill>
        </w:rPr>
        <w:t>“苏采云”政府采购一体化平台供应商端</w:t>
      </w:r>
      <w:r>
        <w:rPr>
          <w:rFonts w:hint="eastAsia"/>
          <w:color w:val="000000" w:themeColor="text1"/>
          <w:sz w:val="28"/>
          <w:szCs w:val="28"/>
          <w:highlight w:val="none"/>
          <w14:textFill>
            <w14:solidFill>
              <w14:schemeClr w14:val="tx1"/>
            </w14:solidFill>
          </w14:textFill>
        </w:rPr>
        <w:t>在线进行</w:t>
      </w:r>
      <w:r>
        <w:rPr>
          <w:color w:val="000000" w:themeColor="text1"/>
          <w:sz w:val="28"/>
          <w:szCs w:val="28"/>
          <w:highlight w:val="none"/>
          <w14:textFill>
            <w14:solidFill>
              <w14:schemeClr w14:val="tx1"/>
            </w14:solidFill>
          </w14:textFill>
        </w:rPr>
        <w:t>解密。供应商应在规定的时间内对</w:t>
      </w:r>
      <w:r>
        <w:rPr>
          <w:rFonts w:hint="eastAsia"/>
          <w:color w:val="000000" w:themeColor="text1"/>
          <w:sz w:val="28"/>
          <w:szCs w:val="28"/>
          <w:highlight w:val="none"/>
          <w14:textFill>
            <w14:solidFill>
              <w14:schemeClr w14:val="tx1"/>
            </w14:solidFill>
          </w14:textFill>
        </w:rPr>
        <w:t>响应</w:t>
      </w:r>
      <w:r>
        <w:rPr>
          <w:color w:val="000000" w:themeColor="text1"/>
          <w:sz w:val="28"/>
          <w:szCs w:val="28"/>
          <w:highlight w:val="none"/>
          <w14:textFill>
            <w14:solidFill>
              <w14:schemeClr w14:val="tx1"/>
            </w14:solidFill>
          </w14:textFill>
        </w:rPr>
        <w:t>文件进行解密，因非系统原因导致的解密失败，视为</w:t>
      </w:r>
      <w:r>
        <w:rPr>
          <w:b/>
          <w:color w:val="000000" w:themeColor="text1"/>
          <w:sz w:val="28"/>
          <w:szCs w:val="28"/>
          <w:highlight w:val="none"/>
          <w14:textFill>
            <w14:solidFill>
              <w14:schemeClr w14:val="tx1"/>
            </w14:solidFill>
          </w14:textFill>
        </w:rPr>
        <w:t>响应无效</w:t>
      </w:r>
      <w:r>
        <w:rPr>
          <w:color w:val="000000" w:themeColor="text1"/>
          <w:sz w:val="28"/>
          <w:szCs w:val="28"/>
          <w:highlight w:val="none"/>
          <w14:textFill>
            <w14:solidFill>
              <w14:schemeClr w14:val="tx1"/>
            </w14:solidFill>
          </w14:textFill>
        </w:rPr>
        <w:t>。</w:t>
      </w:r>
    </w:p>
    <w:p w14:paraId="5F0662F9">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供应商不足3家的，不予解密。</w:t>
      </w:r>
    </w:p>
    <w:p w14:paraId="0838A215">
      <w:pPr>
        <w:numPr>
          <w:ilvl w:val="1"/>
          <w:numId w:val="9"/>
        </w:numPr>
        <w:tabs>
          <w:tab w:val="left" w:pos="1080"/>
          <w:tab w:val="left" w:pos="2014"/>
        </w:tabs>
        <w:spacing w:line="360" w:lineRule="auto"/>
        <w:ind w:left="1077" w:hanging="720"/>
        <w:rPr>
          <w:rFonts w:hint="eastAsia"/>
          <w:color w:val="000000" w:themeColor="text1"/>
          <w:sz w:val="28"/>
          <w:szCs w:val="28"/>
          <w:highlight w:val="none"/>
          <w14:textFill>
            <w14:solidFill>
              <w14:schemeClr w14:val="tx1"/>
            </w14:solidFill>
          </w14:textFill>
        </w:rPr>
      </w:pPr>
      <w:bookmarkStart w:id="453" w:name="_Toc520356165"/>
      <w:r>
        <w:rPr>
          <w:color w:val="000000" w:themeColor="text1"/>
          <w:sz w:val="28"/>
          <w:szCs w:val="28"/>
          <w:highlight w:val="none"/>
          <w14:textFill>
            <w14:solidFill>
              <w14:schemeClr w14:val="tx1"/>
            </w14:solidFill>
          </w14:textFill>
        </w:rPr>
        <w:t>本项目不公开报价。</w:t>
      </w:r>
    </w:p>
    <w:p w14:paraId="7A2D25E2">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供应商须在开标前使用“验证CA”功能验证本地计算机的控件环境是否正常，并且在</w:t>
      </w:r>
      <w:r>
        <w:rPr>
          <w:rFonts w:hint="eastAsia"/>
          <w:color w:val="000000" w:themeColor="text1"/>
          <w:sz w:val="28"/>
          <w:szCs w:val="28"/>
          <w:highlight w:val="none"/>
          <w14:textFill>
            <w14:solidFill>
              <w14:schemeClr w14:val="tx1"/>
            </w14:solidFill>
          </w14:textFill>
        </w:rPr>
        <w:t>解密、评审</w:t>
      </w:r>
      <w:r>
        <w:rPr>
          <w:color w:val="000000" w:themeColor="text1"/>
          <w:sz w:val="28"/>
          <w:szCs w:val="28"/>
          <w:highlight w:val="none"/>
          <w14:textFill>
            <w14:solidFill>
              <w14:schemeClr w14:val="tx1"/>
            </w14:solidFill>
          </w14:textFill>
        </w:rPr>
        <w:t>过程中不可随意更换</w:t>
      </w:r>
      <w:r>
        <w:rPr>
          <w:rFonts w:hint="eastAsia"/>
          <w:color w:val="000000" w:themeColor="text1"/>
          <w:sz w:val="28"/>
          <w:szCs w:val="28"/>
          <w:highlight w:val="none"/>
          <w14:textFill>
            <w14:solidFill>
              <w14:schemeClr w14:val="tx1"/>
            </w14:solidFill>
          </w14:textFill>
        </w:rPr>
        <w:t>计算机</w:t>
      </w:r>
      <w:r>
        <w:rPr>
          <w:color w:val="000000" w:themeColor="text1"/>
          <w:sz w:val="28"/>
          <w:szCs w:val="28"/>
          <w:highlight w:val="none"/>
          <w14:textFill>
            <w14:solidFill>
              <w14:schemeClr w14:val="tx1"/>
            </w14:solidFill>
          </w14:textFill>
        </w:rPr>
        <w:t>，必须使用验证成功的计算机进行操作，否则造成相应后果由供应商自行承担。本地计算机</w:t>
      </w:r>
      <w:r>
        <w:rPr>
          <w:rFonts w:hint="eastAsia"/>
          <w:color w:val="000000" w:themeColor="text1"/>
          <w:sz w:val="28"/>
          <w:szCs w:val="28"/>
          <w:highlight w:val="none"/>
          <w14:textFill>
            <w14:solidFill>
              <w14:schemeClr w14:val="tx1"/>
            </w14:solidFill>
          </w14:textFill>
        </w:rPr>
        <w:t>要求安装摄像头、麦克风和音箱，保持网络通畅。</w:t>
      </w:r>
    </w:p>
    <w:p w14:paraId="39F2CDD6">
      <w:pPr>
        <w:numPr>
          <w:ilvl w:val="1"/>
          <w:numId w:val="9"/>
        </w:numPr>
        <w:tabs>
          <w:tab w:val="left" w:pos="1080"/>
          <w:tab w:val="left" w:pos="2014"/>
        </w:tabs>
        <w:spacing w:line="360" w:lineRule="auto"/>
        <w:ind w:left="1077" w:hanging="72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因本项目</w:t>
      </w:r>
      <w:r>
        <w:rPr>
          <w:color w:val="000000" w:themeColor="text1"/>
          <w:sz w:val="28"/>
          <w:szCs w:val="28"/>
          <w:highlight w:val="none"/>
          <w14:textFill>
            <w14:solidFill>
              <w14:schemeClr w14:val="tx1"/>
            </w14:solidFill>
          </w14:textFill>
        </w:rPr>
        <w:t>采用不见面交易的</w:t>
      </w:r>
      <w:r>
        <w:rPr>
          <w:rFonts w:hint="eastAsia"/>
          <w:color w:val="000000" w:themeColor="text1"/>
          <w:sz w:val="28"/>
          <w:szCs w:val="28"/>
          <w:highlight w:val="none"/>
          <w14:textFill>
            <w14:solidFill>
              <w14:schemeClr w14:val="tx1"/>
            </w14:solidFill>
          </w14:textFill>
        </w:rPr>
        <w:t>方式</w:t>
      </w:r>
      <w:r>
        <w:rPr>
          <w:color w:val="000000" w:themeColor="text1"/>
          <w:sz w:val="28"/>
          <w:szCs w:val="28"/>
          <w:highlight w:val="none"/>
          <w14:textFill>
            <w14:solidFill>
              <w14:schemeClr w14:val="tx1"/>
            </w14:solidFill>
          </w14:textFill>
        </w:rPr>
        <w:t>，在</w:t>
      </w:r>
      <w:r>
        <w:rPr>
          <w:rFonts w:hint="eastAsia"/>
          <w:color w:val="000000" w:themeColor="text1"/>
          <w:sz w:val="28"/>
          <w:szCs w:val="28"/>
          <w:highlight w:val="none"/>
          <w14:textFill>
            <w14:solidFill>
              <w14:schemeClr w14:val="tx1"/>
            </w14:solidFill>
          </w14:textFill>
        </w:rPr>
        <w:t>解密、评审</w:t>
      </w:r>
      <w:r>
        <w:rPr>
          <w:color w:val="000000" w:themeColor="text1"/>
          <w:sz w:val="28"/>
          <w:szCs w:val="28"/>
          <w:highlight w:val="none"/>
          <w14:textFill>
            <w14:solidFill>
              <w14:schemeClr w14:val="tx1"/>
            </w14:solidFill>
          </w14:textFill>
        </w:rPr>
        <w:t>过程中，</w:t>
      </w:r>
      <w:r>
        <w:rPr>
          <w:rFonts w:hint="eastAsia"/>
          <w:color w:val="000000" w:themeColor="text1"/>
          <w:sz w:val="28"/>
          <w:szCs w:val="28"/>
          <w:highlight w:val="none"/>
          <w14:textFill>
            <w14:solidFill>
              <w14:schemeClr w14:val="tx1"/>
            </w14:solidFill>
          </w14:textFill>
        </w:rPr>
        <w:t>供应商</w:t>
      </w:r>
      <w:r>
        <w:rPr>
          <w:color w:val="000000" w:themeColor="text1"/>
          <w:sz w:val="28"/>
          <w:szCs w:val="28"/>
          <w:highlight w:val="none"/>
          <w14:textFill>
            <w14:solidFill>
              <w14:schemeClr w14:val="tx1"/>
            </w14:solidFill>
          </w14:textFill>
        </w:rPr>
        <w:t>需</w:t>
      </w:r>
      <w:r>
        <w:rPr>
          <w:rFonts w:hint="eastAsia"/>
          <w:color w:val="000000" w:themeColor="text1"/>
          <w:sz w:val="28"/>
          <w:szCs w:val="28"/>
          <w:highlight w:val="none"/>
          <w14:textFill>
            <w14:solidFill>
              <w14:schemeClr w14:val="tx1"/>
            </w14:solidFill>
          </w14:textFill>
        </w:rPr>
        <w:t>要</w:t>
      </w:r>
      <w:r>
        <w:rPr>
          <w:color w:val="000000" w:themeColor="text1"/>
          <w:sz w:val="28"/>
          <w:szCs w:val="28"/>
          <w:highlight w:val="none"/>
          <w14:textFill>
            <w14:solidFill>
              <w14:schemeClr w14:val="tx1"/>
            </w14:solidFill>
          </w14:textFill>
        </w:rPr>
        <w:t>保持操作计算机前有相关责任人</w:t>
      </w:r>
      <w:r>
        <w:rPr>
          <w:rFonts w:hint="eastAsia"/>
          <w:color w:val="000000" w:themeColor="text1"/>
          <w:sz w:val="28"/>
          <w:szCs w:val="28"/>
          <w:highlight w:val="none"/>
          <w14:textFill>
            <w14:solidFill>
              <w14:schemeClr w14:val="tx1"/>
            </w14:solidFill>
          </w14:textFill>
        </w:rPr>
        <w:t>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8"/>
          <w:szCs w:val="28"/>
          <w:highlight w:val="none"/>
          <w14:textFill>
            <w14:solidFill>
              <w14:schemeClr w14:val="tx1"/>
            </w14:solidFill>
          </w14:textFill>
        </w:rPr>
        <w:t>。</w:t>
      </w:r>
    </w:p>
    <w:p w14:paraId="16E97325">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如果在</w:t>
      </w:r>
      <w:r>
        <w:rPr>
          <w:color w:val="000000" w:themeColor="text1"/>
          <w:sz w:val="28"/>
          <w:szCs w:val="28"/>
          <w:highlight w:val="none"/>
          <w14:textFill>
            <w14:solidFill>
              <w14:schemeClr w14:val="tx1"/>
            </w14:solidFill>
          </w14:textFill>
        </w:rPr>
        <w:t>采购</w:t>
      </w:r>
      <w:r>
        <w:rPr>
          <w:rFonts w:hint="eastAsia"/>
          <w:color w:val="000000" w:themeColor="text1"/>
          <w:sz w:val="28"/>
          <w:szCs w:val="28"/>
          <w:highlight w:val="none"/>
          <w14:textFill>
            <w14:solidFill>
              <w14:schemeClr w14:val="tx1"/>
            </w14:solidFill>
          </w14:textFill>
        </w:rPr>
        <w:t>活动</w:t>
      </w:r>
      <w:r>
        <w:rPr>
          <w:color w:val="000000" w:themeColor="text1"/>
          <w:sz w:val="28"/>
          <w:szCs w:val="28"/>
          <w:highlight w:val="none"/>
          <w14:textFill>
            <w14:solidFill>
              <w14:schemeClr w14:val="tx1"/>
            </w14:solidFill>
          </w14:textFill>
        </w:rPr>
        <w:t>过程中出现以下情形，导致</w:t>
      </w:r>
      <w:r>
        <w:rPr>
          <w:rFonts w:hint="eastAsia"/>
          <w:color w:val="000000" w:themeColor="text1"/>
          <w:sz w:val="28"/>
          <w:szCs w:val="28"/>
          <w:highlight w:val="none"/>
          <w14:textFill>
            <w14:solidFill>
              <w14:schemeClr w14:val="tx1"/>
            </w14:solidFill>
          </w14:textFill>
        </w:rPr>
        <w:t>“</w:t>
      </w:r>
      <w:r>
        <w:rPr>
          <w:rFonts w:hint="eastAsia"/>
          <w:color w:val="000000" w:themeColor="text1"/>
          <w:sz w:val="28"/>
          <w:szCs w:val="28"/>
          <w:highlight w:val="none"/>
          <w:lang w:eastAsia="zh-CN" w:bidi="ar"/>
          <w14:textFill>
            <w14:solidFill>
              <w14:schemeClr w14:val="tx1"/>
            </w14:solidFill>
          </w14:textFill>
        </w:rPr>
        <w:t>“苏采云”政府采购一体化平台供应商端</w:t>
      </w:r>
      <w:r>
        <w:rPr>
          <w:rFonts w:hint="eastAsia"/>
          <w:color w:val="000000" w:themeColor="text1"/>
          <w:sz w:val="28"/>
          <w:szCs w:val="28"/>
          <w:highlight w:val="none"/>
          <w14:textFill>
            <w14:solidFill>
              <w14:schemeClr w14:val="tx1"/>
            </w14:solidFill>
          </w14:textFill>
        </w:rPr>
        <w:t>”系统</w:t>
      </w:r>
      <w:r>
        <w:rPr>
          <w:color w:val="000000" w:themeColor="text1"/>
          <w:sz w:val="28"/>
          <w:szCs w:val="28"/>
          <w:highlight w:val="none"/>
          <w14:textFill>
            <w14:solidFill>
              <w14:schemeClr w14:val="tx1"/>
            </w14:solidFill>
          </w14:textFill>
        </w:rPr>
        <w:t>无法正常运行，或者无法保证</w:t>
      </w:r>
      <w:r>
        <w:rPr>
          <w:rFonts w:hint="eastAsia"/>
          <w:color w:val="000000" w:themeColor="text1"/>
          <w:sz w:val="28"/>
          <w:szCs w:val="28"/>
          <w:highlight w:val="none"/>
          <w14:textFill>
            <w14:solidFill>
              <w14:schemeClr w14:val="tx1"/>
            </w14:solidFill>
          </w14:textFill>
        </w:rPr>
        <w:t>本项目采购活动</w:t>
      </w:r>
      <w:r>
        <w:rPr>
          <w:color w:val="000000" w:themeColor="text1"/>
          <w:sz w:val="28"/>
          <w:szCs w:val="28"/>
          <w:highlight w:val="none"/>
          <w14:textFill>
            <w14:solidFill>
              <w14:schemeClr w14:val="tx1"/>
            </w14:solidFill>
          </w14:textFill>
        </w:rPr>
        <w:t>的公平、公正和安全时，</w:t>
      </w:r>
      <w:r>
        <w:rPr>
          <w:rFonts w:hint="eastAsia"/>
          <w:color w:val="000000" w:themeColor="text1"/>
          <w:sz w:val="28"/>
          <w:szCs w:val="28"/>
          <w:highlight w:val="none"/>
          <w14:textFill>
            <w14:solidFill>
              <w14:schemeClr w14:val="tx1"/>
            </w14:solidFill>
          </w14:textFill>
        </w:rPr>
        <w:t>代理机构</w:t>
      </w:r>
      <w:r>
        <w:rPr>
          <w:color w:val="000000" w:themeColor="text1"/>
          <w:sz w:val="28"/>
          <w:szCs w:val="28"/>
          <w:highlight w:val="none"/>
          <w14:textFill>
            <w14:solidFill>
              <w14:schemeClr w14:val="tx1"/>
            </w14:solidFill>
          </w14:textFill>
        </w:rPr>
        <w:t>可</w:t>
      </w:r>
      <w:r>
        <w:rPr>
          <w:rFonts w:hint="eastAsia"/>
          <w:color w:val="000000" w:themeColor="text1"/>
          <w:sz w:val="28"/>
          <w:szCs w:val="28"/>
          <w:highlight w:val="none"/>
          <w14:textFill>
            <w14:solidFill>
              <w14:schemeClr w14:val="tx1"/>
            </w14:solidFill>
          </w14:textFill>
        </w:rPr>
        <w:t>以延缓或者暂停采购活动，情况严重的可以终止采购</w:t>
      </w:r>
      <w:r>
        <w:rPr>
          <w:color w:val="000000" w:themeColor="text1"/>
          <w:sz w:val="28"/>
          <w:szCs w:val="28"/>
          <w:highlight w:val="none"/>
          <w14:textFill>
            <w14:solidFill>
              <w14:schemeClr w14:val="tx1"/>
            </w14:solidFill>
          </w14:textFill>
        </w:rPr>
        <w:t>活动：</w:t>
      </w:r>
    </w:p>
    <w:p w14:paraId="0079A192">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 1)</w:t>
      </w:r>
      <w:r>
        <w:rPr>
          <w:color w:val="000000" w:themeColor="text1"/>
          <w:sz w:val="28"/>
          <w:szCs w:val="28"/>
          <w:highlight w:val="none"/>
          <w14:textFill>
            <w14:solidFill>
              <w14:schemeClr w14:val="tx1"/>
            </w14:solidFill>
          </w14:textFill>
        </w:rPr>
        <w:t>平台</w:t>
      </w:r>
      <w:r>
        <w:rPr>
          <w:rFonts w:hint="eastAsia"/>
          <w:color w:val="000000" w:themeColor="text1"/>
          <w:sz w:val="28"/>
          <w:szCs w:val="28"/>
          <w:highlight w:val="none"/>
          <w14:textFill>
            <w14:solidFill>
              <w14:schemeClr w14:val="tx1"/>
            </w14:solidFill>
          </w14:textFill>
        </w:rPr>
        <w:t>系统</w:t>
      </w:r>
      <w:r>
        <w:rPr>
          <w:color w:val="000000" w:themeColor="text1"/>
          <w:sz w:val="28"/>
          <w:szCs w:val="28"/>
          <w:highlight w:val="none"/>
          <w14:textFill>
            <w14:solidFill>
              <w14:schemeClr w14:val="tx1"/>
            </w14:solidFill>
          </w14:textFill>
        </w:rPr>
        <w:t>发生故障而无法登录访问的；</w:t>
      </w:r>
    </w:p>
    <w:p w14:paraId="6ABD7A4D">
      <w:pPr>
        <w:tabs>
          <w:tab w:val="left" w:pos="1080"/>
          <w:tab w:val="left" w:pos="1589"/>
          <w:tab w:val="left" w:pos="2014"/>
        </w:tabs>
        <w:spacing w:line="360" w:lineRule="auto"/>
        <w:ind w:left="357" w:firstLine="84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w:t>
      </w:r>
      <w:r>
        <w:rPr>
          <w:color w:val="000000" w:themeColor="text1"/>
          <w:sz w:val="28"/>
          <w:szCs w:val="28"/>
          <w:highlight w:val="none"/>
          <w14:textFill>
            <w14:solidFill>
              <w14:schemeClr w14:val="tx1"/>
            </w14:solidFill>
          </w14:textFill>
        </w:rPr>
        <w:t>平台</w:t>
      </w:r>
      <w:r>
        <w:rPr>
          <w:rFonts w:hint="eastAsia"/>
          <w:color w:val="000000" w:themeColor="text1"/>
          <w:sz w:val="28"/>
          <w:szCs w:val="28"/>
          <w:highlight w:val="none"/>
          <w14:textFill>
            <w14:solidFill>
              <w14:schemeClr w14:val="tx1"/>
            </w14:solidFill>
          </w14:textFill>
        </w:rPr>
        <w:t>系统</w:t>
      </w:r>
      <w:r>
        <w:rPr>
          <w:color w:val="000000" w:themeColor="text1"/>
          <w:sz w:val="28"/>
          <w:szCs w:val="28"/>
          <w:highlight w:val="none"/>
          <w14:textFill>
            <w14:solidFill>
              <w14:schemeClr w14:val="tx1"/>
            </w14:solidFill>
          </w14:textFill>
        </w:rPr>
        <w:t>应用或数据库出现错误，不能进行正常操作的；</w:t>
      </w:r>
    </w:p>
    <w:p w14:paraId="0BF2A01A">
      <w:pPr>
        <w:tabs>
          <w:tab w:val="left" w:pos="1080"/>
          <w:tab w:val="left" w:pos="1589"/>
          <w:tab w:val="left" w:pos="2014"/>
        </w:tabs>
        <w:spacing w:line="360" w:lineRule="auto"/>
        <w:ind w:left="357" w:firstLine="84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w:t>
      </w:r>
      <w:r>
        <w:rPr>
          <w:color w:val="000000" w:themeColor="text1"/>
          <w:sz w:val="28"/>
          <w:szCs w:val="28"/>
          <w:highlight w:val="none"/>
          <w14:textFill>
            <w14:solidFill>
              <w14:schemeClr w14:val="tx1"/>
            </w14:solidFill>
          </w14:textFill>
        </w:rPr>
        <w:t>平台</w:t>
      </w:r>
      <w:r>
        <w:rPr>
          <w:rFonts w:hint="eastAsia"/>
          <w:color w:val="000000" w:themeColor="text1"/>
          <w:sz w:val="28"/>
          <w:szCs w:val="28"/>
          <w:highlight w:val="none"/>
          <w14:textFill>
            <w14:solidFill>
              <w14:schemeClr w14:val="tx1"/>
            </w14:solidFill>
          </w14:textFill>
        </w:rPr>
        <w:t>系统</w:t>
      </w:r>
      <w:r>
        <w:rPr>
          <w:color w:val="000000" w:themeColor="text1"/>
          <w:sz w:val="28"/>
          <w:szCs w:val="28"/>
          <w:highlight w:val="none"/>
          <w14:textFill>
            <w14:solidFill>
              <w14:schemeClr w14:val="tx1"/>
            </w14:solidFill>
          </w14:textFill>
        </w:rPr>
        <w:t>发现严重安全漏洞，有潜在泄密危险的；</w:t>
      </w:r>
    </w:p>
    <w:p w14:paraId="4802AA78">
      <w:pPr>
        <w:tabs>
          <w:tab w:val="left" w:pos="1080"/>
          <w:tab w:val="left" w:pos="1589"/>
          <w:tab w:val="left" w:pos="2014"/>
        </w:tabs>
        <w:spacing w:line="360" w:lineRule="auto"/>
        <w:ind w:left="357" w:firstLine="84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4)</w:t>
      </w:r>
      <w:r>
        <w:rPr>
          <w:color w:val="000000" w:themeColor="text1"/>
          <w:sz w:val="28"/>
          <w:szCs w:val="28"/>
          <w:highlight w:val="none"/>
          <w14:textFill>
            <w14:solidFill>
              <w14:schemeClr w14:val="tx1"/>
            </w14:solidFill>
          </w14:textFill>
        </w:rPr>
        <w:t>病毒发作导致平台</w:t>
      </w:r>
      <w:r>
        <w:rPr>
          <w:rFonts w:hint="eastAsia"/>
          <w:color w:val="000000" w:themeColor="text1"/>
          <w:sz w:val="28"/>
          <w:szCs w:val="28"/>
          <w:highlight w:val="none"/>
          <w14:textFill>
            <w14:solidFill>
              <w14:schemeClr w14:val="tx1"/>
            </w14:solidFill>
          </w14:textFill>
        </w:rPr>
        <w:t>系统</w:t>
      </w:r>
      <w:r>
        <w:rPr>
          <w:color w:val="000000" w:themeColor="text1"/>
          <w:sz w:val="28"/>
          <w:szCs w:val="28"/>
          <w:highlight w:val="none"/>
          <w14:textFill>
            <w14:solidFill>
              <w14:schemeClr w14:val="tx1"/>
            </w14:solidFill>
          </w14:textFill>
        </w:rPr>
        <w:t>不能进行正常操作的；</w:t>
      </w:r>
    </w:p>
    <w:p w14:paraId="36E5F25F">
      <w:pPr>
        <w:tabs>
          <w:tab w:val="left" w:pos="1080"/>
          <w:tab w:val="left" w:pos="1589"/>
          <w:tab w:val="left" w:pos="2014"/>
        </w:tabs>
        <w:spacing w:line="360" w:lineRule="auto"/>
        <w:ind w:left="357" w:firstLine="84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5)</w:t>
      </w:r>
      <w:r>
        <w:rPr>
          <w:color w:val="000000" w:themeColor="text1"/>
          <w:sz w:val="28"/>
          <w:szCs w:val="28"/>
          <w:highlight w:val="none"/>
          <w14:textFill>
            <w14:solidFill>
              <w14:schemeClr w14:val="tx1"/>
            </w14:solidFill>
          </w14:textFill>
        </w:rPr>
        <w:t>其他无法保证</w:t>
      </w:r>
      <w:r>
        <w:rPr>
          <w:rFonts w:hint="eastAsia"/>
          <w:color w:val="000000" w:themeColor="text1"/>
          <w:sz w:val="28"/>
          <w:szCs w:val="28"/>
          <w:highlight w:val="none"/>
          <w14:textFill>
            <w14:solidFill>
              <w14:schemeClr w14:val="tx1"/>
            </w14:solidFill>
          </w14:textFill>
        </w:rPr>
        <w:t>本次采购活动</w:t>
      </w:r>
      <w:r>
        <w:rPr>
          <w:color w:val="000000" w:themeColor="text1"/>
          <w:sz w:val="28"/>
          <w:szCs w:val="28"/>
          <w:highlight w:val="none"/>
          <w14:textFill>
            <w14:solidFill>
              <w14:schemeClr w14:val="tx1"/>
            </w14:solidFill>
          </w14:textFill>
        </w:rPr>
        <w:t>的公平、公正和安全的情况。</w:t>
      </w:r>
    </w:p>
    <w:p w14:paraId="0A2FAC21">
      <w:pPr>
        <w:tabs>
          <w:tab w:val="left" w:pos="993"/>
          <w:tab w:val="left" w:pos="1589"/>
          <w:tab w:val="left" w:pos="2014"/>
        </w:tabs>
        <w:spacing w:line="360" w:lineRule="auto"/>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出现</w:t>
      </w:r>
      <w:r>
        <w:rPr>
          <w:rFonts w:hint="eastAsia"/>
          <w:color w:val="000000" w:themeColor="text1"/>
          <w:sz w:val="28"/>
          <w:szCs w:val="28"/>
          <w:highlight w:val="none"/>
          <w14:textFill>
            <w14:solidFill>
              <w14:schemeClr w14:val="tx1"/>
            </w14:solidFill>
          </w14:textFill>
        </w:rPr>
        <w:t>上述</w:t>
      </w:r>
      <w:r>
        <w:rPr>
          <w:color w:val="000000" w:themeColor="text1"/>
          <w:sz w:val="28"/>
          <w:szCs w:val="28"/>
          <w:highlight w:val="none"/>
          <w14:textFill>
            <w14:solidFill>
              <w14:schemeClr w14:val="tx1"/>
            </w14:solidFill>
          </w14:textFill>
        </w:rPr>
        <w:t>情形，不影响采购</w:t>
      </w:r>
      <w:r>
        <w:rPr>
          <w:rFonts w:hint="eastAsia"/>
          <w:color w:val="000000" w:themeColor="text1"/>
          <w:sz w:val="28"/>
          <w:szCs w:val="28"/>
          <w:highlight w:val="none"/>
          <w14:textFill>
            <w14:solidFill>
              <w14:schemeClr w14:val="tx1"/>
            </w14:solidFill>
          </w14:textFill>
        </w:rPr>
        <w:t>活动</w:t>
      </w:r>
      <w:r>
        <w:rPr>
          <w:color w:val="000000" w:themeColor="text1"/>
          <w:sz w:val="28"/>
          <w:szCs w:val="28"/>
          <w:highlight w:val="none"/>
          <w14:textFill>
            <w14:solidFill>
              <w14:schemeClr w14:val="tx1"/>
            </w14:solidFill>
          </w14:textFill>
        </w:rPr>
        <w:t>公平、公正性的，</w:t>
      </w:r>
      <w:r>
        <w:rPr>
          <w:rFonts w:hint="eastAsia"/>
          <w:color w:val="000000" w:themeColor="text1"/>
          <w:sz w:val="28"/>
          <w:szCs w:val="28"/>
          <w:highlight w:val="none"/>
          <w14:textFill>
            <w14:solidFill>
              <w14:schemeClr w14:val="tx1"/>
            </w14:solidFill>
          </w14:textFill>
        </w:rPr>
        <w:t>代理机构</w:t>
      </w:r>
      <w:r>
        <w:rPr>
          <w:color w:val="000000" w:themeColor="text1"/>
          <w:sz w:val="28"/>
          <w:szCs w:val="28"/>
          <w:highlight w:val="none"/>
          <w14:textFill>
            <w14:solidFill>
              <w14:schemeClr w14:val="tx1"/>
            </w14:solidFill>
          </w14:textFill>
        </w:rPr>
        <w:t>可以待上述情形消除后继续组织</w:t>
      </w:r>
      <w:r>
        <w:rPr>
          <w:rFonts w:hint="eastAsia"/>
          <w:color w:val="000000" w:themeColor="text1"/>
          <w:sz w:val="28"/>
          <w:szCs w:val="28"/>
          <w:highlight w:val="none"/>
          <w14:textFill>
            <w14:solidFill>
              <w14:schemeClr w14:val="tx1"/>
            </w14:solidFill>
          </w14:textFill>
        </w:rPr>
        <w:t>不见面</w:t>
      </w:r>
      <w:r>
        <w:rPr>
          <w:color w:val="000000" w:themeColor="text1"/>
          <w:sz w:val="28"/>
          <w:szCs w:val="28"/>
          <w:highlight w:val="none"/>
          <w14:textFill>
            <w14:solidFill>
              <w14:schemeClr w14:val="tx1"/>
            </w14:solidFill>
          </w14:textFill>
        </w:rPr>
        <w:t>交易</w:t>
      </w:r>
      <w:r>
        <w:rPr>
          <w:rFonts w:hint="eastAsia"/>
          <w:color w:val="000000" w:themeColor="text1"/>
          <w:sz w:val="28"/>
          <w:szCs w:val="28"/>
          <w:highlight w:val="none"/>
          <w14:textFill>
            <w14:solidFill>
              <w14:schemeClr w14:val="tx1"/>
            </w14:solidFill>
          </w14:textFill>
        </w:rPr>
        <w:t>采购</w:t>
      </w:r>
      <w:r>
        <w:rPr>
          <w:color w:val="000000" w:themeColor="text1"/>
          <w:sz w:val="28"/>
          <w:szCs w:val="28"/>
          <w:highlight w:val="none"/>
          <w14:textFill>
            <w14:solidFill>
              <w14:schemeClr w14:val="tx1"/>
            </w14:solidFill>
          </w14:textFill>
        </w:rPr>
        <w:t>活动，也可以决定某些环节以纸质形式进行；影响或可能影响采购</w:t>
      </w:r>
      <w:r>
        <w:rPr>
          <w:rFonts w:hint="eastAsia"/>
          <w:color w:val="000000" w:themeColor="text1"/>
          <w:sz w:val="28"/>
          <w:szCs w:val="28"/>
          <w:highlight w:val="none"/>
          <w14:textFill>
            <w14:solidFill>
              <w14:schemeClr w14:val="tx1"/>
            </w14:solidFill>
          </w14:textFill>
        </w:rPr>
        <w:t>活动</w:t>
      </w:r>
      <w:r>
        <w:rPr>
          <w:color w:val="000000" w:themeColor="text1"/>
          <w:sz w:val="28"/>
          <w:szCs w:val="28"/>
          <w:highlight w:val="none"/>
          <w14:textFill>
            <w14:solidFill>
              <w14:schemeClr w14:val="tx1"/>
            </w14:solidFill>
          </w14:textFill>
        </w:rPr>
        <w:t>公平、公正性的，应当</w:t>
      </w:r>
      <w:r>
        <w:rPr>
          <w:rFonts w:hint="eastAsia"/>
          <w:color w:val="000000" w:themeColor="text1"/>
          <w:sz w:val="28"/>
          <w:szCs w:val="28"/>
          <w:highlight w:val="none"/>
          <w14:textFill>
            <w14:solidFill>
              <w14:schemeClr w14:val="tx1"/>
            </w14:solidFill>
          </w14:textFill>
        </w:rPr>
        <w:t>终止本次项目，</w:t>
      </w:r>
      <w:r>
        <w:rPr>
          <w:color w:val="000000" w:themeColor="text1"/>
          <w:sz w:val="28"/>
          <w:szCs w:val="28"/>
          <w:highlight w:val="none"/>
          <w14:textFill>
            <w14:solidFill>
              <w14:schemeClr w14:val="tx1"/>
            </w14:solidFill>
          </w14:textFill>
        </w:rPr>
        <w:t>重新</w:t>
      </w:r>
      <w:r>
        <w:rPr>
          <w:rFonts w:hint="eastAsia"/>
          <w:color w:val="000000" w:themeColor="text1"/>
          <w:sz w:val="28"/>
          <w:szCs w:val="28"/>
          <w:highlight w:val="none"/>
          <w14:textFill>
            <w14:solidFill>
              <w14:schemeClr w14:val="tx1"/>
            </w14:solidFill>
          </w14:textFill>
        </w:rPr>
        <w:t>组织</w:t>
      </w:r>
      <w:r>
        <w:rPr>
          <w:color w:val="000000" w:themeColor="text1"/>
          <w:sz w:val="28"/>
          <w:szCs w:val="28"/>
          <w:highlight w:val="none"/>
          <w14:textFill>
            <w14:solidFill>
              <w14:schemeClr w14:val="tx1"/>
            </w14:solidFill>
          </w14:textFill>
        </w:rPr>
        <w:t>采购。</w:t>
      </w:r>
    </w:p>
    <w:bookmarkEnd w:id="453"/>
    <w:p w14:paraId="188E53D4">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磋商小组</w:t>
      </w:r>
    </w:p>
    <w:p w14:paraId="6B34B668">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磋商小组根据政府采购有关规定和本次采购项目的特点进行组建，并负责具体评审事务，独立履行职责。</w:t>
      </w:r>
      <w:bookmarkStart w:id="454" w:name="_Toc520356166"/>
    </w:p>
    <w:p w14:paraId="4A2EBF87">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评审专家须符合</w:t>
      </w:r>
      <w:r>
        <w:rPr>
          <w:rFonts w:hint="eastAsia"/>
          <w:color w:val="000000" w:themeColor="text1"/>
          <w:sz w:val="28"/>
          <w:szCs w:val="28"/>
          <w:highlight w:val="none"/>
          <w14:textFill>
            <w14:solidFill>
              <w14:schemeClr w14:val="tx1"/>
            </w14:solidFill>
          </w14:textFill>
        </w:rPr>
        <w:t>相关</w:t>
      </w:r>
      <w:r>
        <w:rPr>
          <w:color w:val="000000" w:themeColor="text1"/>
          <w:sz w:val="28"/>
          <w:szCs w:val="28"/>
          <w:highlight w:val="none"/>
          <w14:textFill>
            <w14:solidFill>
              <w14:schemeClr w14:val="tx1"/>
            </w14:solidFill>
          </w14:textFill>
        </w:rPr>
        <w:t>规定。依法自行选定评审专家的，采购人和采购代理机构将查询有关信用记录，对具有行贿、受贿、欺诈等不良信用记录的人员，拒绝其参与政府采购活动。</w:t>
      </w:r>
      <w:bookmarkEnd w:id="454"/>
      <w:bookmarkStart w:id="455" w:name="_Toc520356169"/>
    </w:p>
    <w:p w14:paraId="1E4554A1">
      <w:pPr>
        <w:numPr>
          <w:ilvl w:val="0"/>
          <w:numId w:val="9"/>
        </w:numPr>
        <w:tabs>
          <w:tab w:val="left" w:pos="360"/>
        </w:tabs>
        <w:spacing w:line="360" w:lineRule="auto"/>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评审方法和评审标准</w:t>
      </w:r>
    </w:p>
    <w:p w14:paraId="4CDCB76B">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见第三章《评审方法和评审标准》。</w:t>
      </w:r>
    </w:p>
    <w:p w14:paraId="54D4697A">
      <w:pPr>
        <w:tabs>
          <w:tab w:val="left" w:pos="360"/>
          <w:tab w:val="left" w:pos="1080"/>
        </w:tabs>
        <w:spacing w:line="360" w:lineRule="auto"/>
        <w:ind w:left="1080"/>
        <w:rPr>
          <w:color w:val="000000" w:themeColor="text1"/>
          <w:sz w:val="28"/>
          <w:szCs w:val="28"/>
          <w:highlight w:val="none"/>
          <w14:textFill>
            <w14:solidFill>
              <w14:schemeClr w14:val="tx1"/>
            </w14:solidFill>
          </w14:textFill>
        </w:rPr>
      </w:pPr>
    </w:p>
    <w:p w14:paraId="01F8D479">
      <w:pPr>
        <w:pStyle w:val="189"/>
        <w:spacing w:before="0" w:line="360" w:lineRule="auto"/>
        <w:rPr>
          <w:rFonts w:ascii="Times New Roman" w:hAnsi="Times New Roman" w:eastAsia="宋体"/>
          <w:color w:val="000000" w:themeColor="text1"/>
          <w:sz w:val="28"/>
          <w:szCs w:val="28"/>
          <w:highlight w:val="none"/>
          <w14:textFill>
            <w14:solidFill>
              <w14:schemeClr w14:val="tx1"/>
            </w14:solidFill>
          </w14:textFill>
        </w:rPr>
      </w:pPr>
      <w:bookmarkStart w:id="456" w:name="_Toc195842910"/>
      <w:bookmarkStart w:id="457" w:name="_Toc142311047"/>
      <w:bookmarkStart w:id="458" w:name="_Toc264969235"/>
      <w:bookmarkStart w:id="459" w:name="_Toc226965818"/>
      <w:bookmarkStart w:id="460" w:name="_Toc226965735"/>
      <w:bookmarkStart w:id="461" w:name="_Toc151193859"/>
      <w:bookmarkStart w:id="462" w:name="_Toc151190172"/>
      <w:bookmarkStart w:id="463" w:name="_Toc226309789"/>
      <w:bookmarkStart w:id="464" w:name="_Toc265228383"/>
      <w:bookmarkStart w:id="465" w:name="_Toc127151545"/>
      <w:bookmarkStart w:id="466" w:name="_Toc150774750"/>
      <w:bookmarkStart w:id="467" w:name="_Toc151193933"/>
      <w:bookmarkStart w:id="468" w:name="_Toc305158813"/>
      <w:bookmarkStart w:id="469" w:name="_Toc150480783"/>
      <w:bookmarkStart w:id="470" w:name="_Toc151193643"/>
      <w:bookmarkStart w:id="471" w:name="_Toc150774645"/>
      <w:bookmarkStart w:id="472" w:name="_Toc226337241"/>
      <w:bookmarkStart w:id="473" w:name="_Toc151193787"/>
      <w:bookmarkStart w:id="474" w:name="_Toc150509296"/>
      <w:bookmarkStart w:id="475" w:name="_Toc305158887"/>
      <w:bookmarkStart w:id="476" w:name="_Toc151193715"/>
      <w:r>
        <w:rPr>
          <w:rFonts w:ascii="Times New Roman" w:hAnsi="Times New Roman" w:eastAsia="宋体"/>
          <w:color w:val="000000" w:themeColor="text1"/>
          <w:sz w:val="28"/>
          <w:szCs w:val="28"/>
          <w:highlight w:val="none"/>
          <w14:textFill>
            <w14:solidFill>
              <w14:schemeClr w14:val="tx1"/>
            </w14:solidFill>
          </w14:textFill>
        </w:rPr>
        <w:t xml:space="preserve">六   </w:t>
      </w:r>
      <w:bookmarkEnd w:id="455"/>
      <w:r>
        <w:rPr>
          <w:rFonts w:ascii="Times New Roman" w:hAnsi="Times New Roman" w:eastAsia="宋体"/>
          <w:color w:val="000000" w:themeColor="text1"/>
          <w:sz w:val="28"/>
          <w:szCs w:val="28"/>
          <w:highlight w:val="none"/>
          <w14:textFill>
            <w14:solidFill>
              <w14:schemeClr w14:val="tx1"/>
            </w14:solidFill>
          </w14:textFill>
        </w:rPr>
        <w:t>确定</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ascii="Times New Roman" w:hAnsi="Times New Roman" w:eastAsia="宋体"/>
          <w:color w:val="000000" w:themeColor="text1"/>
          <w:sz w:val="28"/>
          <w:szCs w:val="28"/>
          <w:highlight w:val="none"/>
          <w14:textFill>
            <w14:solidFill>
              <w14:schemeClr w14:val="tx1"/>
            </w14:solidFill>
          </w14:textFill>
        </w:rPr>
        <w:t>成交</w:t>
      </w:r>
    </w:p>
    <w:p w14:paraId="23230862">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bookmarkStart w:id="477" w:name="_Toc226965820"/>
      <w:bookmarkStart w:id="478" w:name="_Toc164608661"/>
      <w:bookmarkStart w:id="479" w:name="_Toc305158889"/>
      <w:bookmarkStart w:id="480" w:name="_Toc265228385"/>
      <w:bookmarkStart w:id="481" w:name="_Toc164229388"/>
      <w:bookmarkStart w:id="482" w:name="_Toc150509298"/>
      <w:bookmarkStart w:id="483" w:name="_Toc226309791"/>
      <w:bookmarkStart w:id="484" w:name="_Toc151193861"/>
      <w:bookmarkStart w:id="485" w:name="_Toc151190174"/>
      <w:bookmarkStart w:id="486" w:name="_Toc127151748"/>
      <w:bookmarkStart w:id="487" w:name="_Toc127151547"/>
      <w:bookmarkStart w:id="488" w:name="_Toc150774647"/>
      <w:bookmarkStart w:id="489" w:name="_Toc151193789"/>
      <w:bookmarkStart w:id="490" w:name="_Toc264969237"/>
      <w:bookmarkStart w:id="491" w:name="_Toc305158815"/>
      <w:bookmarkStart w:id="492" w:name="_Toc127161461"/>
      <w:bookmarkStart w:id="493" w:name="_Toc151193717"/>
      <w:bookmarkStart w:id="494" w:name="_Toc164608816"/>
      <w:bookmarkStart w:id="495" w:name="_Toc151193935"/>
      <w:bookmarkStart w:id="496" w:name="_Toc150774752"/>
      <w:bookmarkStart w:id="497" w:name="_Toc226965737"/>
      <w:bookmarkStart w:id="498" w:name="_Toc151193645"/>
      <w:bookmarkStart w:id="499" w:name="_Toc195842912"/>
      <w:bookmarkStart w:id="500" w:name="_Toc164229242"/>
      <w:bookmarkStart w:id="501" w:name="_Toc149720840"/>
      <w:bookmarkStart w:id="502" w:name="_Toc142311049"/>
      <w:bookmarkStart w:id="503" w:name="_Toc226337243"/>
      <w:bookmarkStart w:id="504" w:name="_Toc164351641"/>
      <w:bookmarkStart w:id="505" w:name="_Toc150480785"/>
      <w:r>
        <w:rPr>
          <w:color w:val="000000" w:themeColor="text1"/>
          <w:sz w:val="28"/>
          <w:szCs w:val="28"/>
          <w:highlight w:val="none"/>
          <w14:textFill>
            <w14:solidFill>
              <w14:schemeClr w14:val="tx1"/>
            </w14:solidFill>
          </w14:textFill>
        </w:rPr>
        <w:t>确定成交供应商</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28AC8A48">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采购人将在收到评审报告后，从评审报告提出的成交候选供应商中，按照排序由高到低的原则确定成交供应商</w:t>
      </w: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成交候选人并列的，由采购人</w:t>
      </w:r>
      <w:r>
        <w:rPr>
          <w:rFonts w:hint="eastAsia"/>
          <w:color w:val="000000" w:themeColor="text1"/>
          <w:sz w:val="28"/>
          <w:szCs w:val="28"/>
          <w:highlight w:val="none"/>
          <w14:textFill>
            <w14:solidFill>
              <w14:schemeClr w14:val="tx1"/>
            </w14:solidFill>
          </w14:textFill>
        </w:rPr>
        <w:t>依法</w:t>
      </w:r>
      <w:r>
        <w:rPr>
          <w:color w:val="000000" w:themeColor="text1"/>
          <w:sz w:val="28"/>
          <w:szCs w:val="28"/>
          <w:highlight w:val="none"/>
          <w14:textFill>
            <w14:solidFill>
              <w14:schemeClr w14:val="tx1"/>
            </w14:solidFill>
          </w14:textFill>
        </w:rPr>
        <w:t>确定。</w:t>
      </w:r>
    </w:p>
    <w:p w14:paraId="10061A55">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bookmarkStart w:id="506" w:name="_Toc305158817"/>
      <w:bookmarkStart w:id="507" w:name="_Toc305158891"/>
      <w:bookmarkStart w:id="508" w:name="_Toc226965739"/>
      <w:bookmarkStart w:id="509" w:name="_Toc164608818"/>
      <w:bookmarkStart w:id="510" w:name="_Toc226965822"/>
      <w:bookmarkStart w:id="511" w:name="_Toc151193791"/>
      <w:bookmarkStart w:id="512" w:name="_Toc164229390"/>
      <w:bookmarkStart w:id="513" w:name="_Toc151190176"/>
      <w:bookmarkStart w:id="514" w:name="_Toc164229244"/>
      <w:bookmarkStart w:id="515" w:name="_Toc149720842"/>
      <w:bookmarkStart w:id="516" w:name="_Toc142311051"/>
      <w:bookmarkStart w:id="517" w:name="_Toc265228387"/>
      <w:bookmarkStart w:id="518" w:name="_Toc151193937"/>
      <w:bookmarkStart w:id="519" w:name="_Toc151193719"/>
      <w:bookmarkStart w:id="520" w:name="_Toc264969239"/>
      <w:bookmarkStart w:id="521" w:name="_Toc127151750"/>
      <w:bookmarkStart w:id="522" w:name="_Toc164608663"/>
      <w:bookmarkStart w:id="523" w:name="_Toc127151549"/>
      <w:bookmarkStart w:id="524" w:name="_Toc150774649"/>
      <w:bookmarkStart w:id="525" w:name="_Toc195842914"/>
      <w:bookmarkStart w:id="526" w:name="_Toc127161463"/>
      <w:bookmarkStart w:id="527" w:name="_Toc151193647"/>
      <w:bookmarkStart w:id="528" w:name="_Toc150774754"/>
      <w:bookmarkStart w:id="529" w:name="_Toc226309793"/>
      <w:bookmarkStart w:id="530" w:name="_Toc151193863"/>
      <w:bookmarkStart w:id="531" w:name="_Toc150509300"/>
      <w:bookmarkStart w:id="532" w:name="_Toc150480787"/>
      <w:bookmarkStart w:id="533" w:name="_Toc226337245"/>
      <w:bookmarkStart w:id="534" w:name="_Toc164351643"/>
      <w:bookmarkStart w:id="535" w:name="_Ref467307090"/>
      <w:bookmarkStart w:id="536" w:name="_Toc520356176"/>
      <w:bookmarkStart w:id="537" w:name="_Ref467306425"/>
      <w:r>
        <w:rPr>
          <w:color w:val="000000" w:themeColor="text1"/>
          <w:sz w:val="28"/>
          <w:szCs w:val="28"/>
          <w:highlight w:val="none"/>
          <w14:textFill>
            <w14:solidFill>
              <w14:schemeClr w14:val="tx1"/>
            </w14:solidFill>
          </w14:textFill>
        </w:rPr>
        <w:t>成交公告与成交通知书</w:t>
      </w:r>
      <w:bookmarkEnd w:id="506"/>
      <w:bookmarkEnd w:id="507"/>
    </w:p>
    <w:p w14:paraId="3534836B">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采购人或采购代理机构将在成交供应商确定后2个工作日内，在</w:t>
      </w:r>
      <w:r>
        <w:rPr>
          <w:rFonts w:hint="eastAsia"/>
          <w:color w:val="000000" w:themeColor="text1"/>
          <w:sz w:val="28"/>
          <w:szCs w:val="28"/>
          <w:highlight w:val="none"/>
          <w14:textFill>
            <w14:solidFill>
              <w14:schemeClr w14:val="tx1"/>
            </w14:solidFill>
          </w14:textFill>
        </w:rPr>
        <w:t>常州市政府采购网</w:t>
      </w:r>
      <w:r>
        <w:rPr>
          <w:color w:val="000000" w:themeColor="text1"/>
          <w:sz w:val="28"/>
          <w:szCs w:val="28"/>
          <w:highlight w:val="none"/>
          <w14:textFill>
            <w14:solidFill>
              <w14:schemeClr w14:val="tx1"/>
            </w14:solidFill>
          </w14:textFill>
        </w:rPr>
        <w:t>公告成交结果，同时向成交供应商发出成交通知书，成交公告期限为1个工作日。</w:t>
      </w:r>
    </w:p>
    <w:p w14:paraId="4CD1147A">
      <w:pPr>
        <w:numPr>
          <w:ilvl w:val="1"/>
          <w:numId w:val="9"/>
        </w:numPr>
        <w:tabs>
          <w:tab w:val="left" w:pos="1080"/>
          <w:tab w:val="left" w:pos="2014"/>
        </w:tabs>
        <w:spacing w:line="360" w:lineRule="auto"/>
        <w:ind w:left="1080"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8"/>
          <w:szCs w:val="28"/>
          <w:highlight w:val="none"/>
          <w14:textFill>
            <w14:solidFill>
              <w14:schemeClr w14:val="tx1"/>
            </w14:solidFill>
          </w14:textFill>
        </w:rPr>
        <w:t>。</w:t>
      </w:r>
    </w:p>
    <w:p w14:paraId="014A29D6">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终止</w:t>
      </w:r>
    </w:p>
    <w:p w14:paraId="28FEEE0D">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在采购中，出现下列情形之一的，采购人或采购代理机构将终止竞争性磋商采购活动，发布项目终止公告并说明原因，重新开展采购活动：</w:t>
      </w:r>
    </w:p>
    <w:p w14:paraId="3BDEBBF8">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因情况变化，不再符合规定的竞争性磋商采购方式适用情形的；</w:t>
      </w:r>
    </w:p>
    <w:p w14:paraId="084CFE09">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出现影响采购公正的违法、违规行为的；</w:t>
      </w:r>
    </w:p>
    <w:p w14:paraId="126F3CAF">
      <w:pPr>
        <w:numPr>
          <w:ilvl w:val="2"/>
          <w:numId w:val="9"/>
        </w:numPr>
        <w:spacing w:line="360" w:lineRule="auto"/>
        <w:rPr>
          <w:rFonts w:hint="eastAsia"/>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57BDA460">
      <w:pPr>
        <w:numPr>
          <w:ilvl w:val="2"/>
          <w:numId w:val="9"/>
        </w:numPr>
        <w:spacing w:line="360" w:lineRule="auto"/>
        <w:rPr>
          <w:color w:val="000000" w:themeColor="text1"/>
          <w:sz w:val="28"/>
          <w:szCs w:val="28"/>
          <w:highlight w:val="none"/>
          <w14:textFill>
            <w14:solidFill>
              <w14:schemeClr w14:val="tx1"/>
            </w14:solidFill>
          </w14:textFill>
        </w:rPr>
      </w:pPr>
      <w:r>
        <w:rPr>
          <w:rFonts w:hint="eastAsia" w:ascii="宋体" w:hAnsi="宋体"/>
          <w:color w:val="000000" w:themeColor="text1"/>
          <w:spacing w:val="2"/>
          <w:sz w:val="28"/>
          <w:szCs w:val="28"/>
          <w:highlight w:val="none"/>
          <w14:textFill>
            <w14:solidFill>
              <w14:schemeClr w14:val="tx1"/>
            </w14:solidFill>
          </w14:textFill>
        </w:rPr>
        <w:t>平台系统</w:t>
      </w:r>
      <w:r>
        <w:rPr>
          <w:rFonts w:ascii="宋体" w:hAnsi="宋体"/>
          <w:color w:val="000000" w:themeColor="text1"/>
          <w:sz w:val="28"/>
          <w:szCs w:val="28"/>
          <w:highlight w:val="none"/>
          <w14:textFill>
            <w14:solidFill>
              <w14:schemeClr w14:val="tx1"/>
            </w14:solidFill>
          </w14:textFill>
        </w:rPr>
        <w:t>出现</w:t>
      </w:r>
      <w:r>
        <w:rPr>
          <w:rFonts w:hint="eastAsia" w:ascii="宋体" w:hAnsi="宋体"/>
          <w:color w:val="000000" w:themeColor="text1"/>
          <w:sz w:val="28"/>
          <w:szCs w:val="28"/>
          <w:highlight w:val="none"/>
          <w14:textFill>
            <w14:solidFill>
              <w14:schemeClr w14:val="tx1"/>
            </w14:solidFill>
          </w14:textFill>
        </w:rPr>
        <w:t>序号17.7的所述</w:t>
      </w:r>
      <w:r>
        <w:rPr>
          <w:rFonts w:ascii="宋体" w:hAnsi="宋体"/>
          <w:color w:val="000000" w:themeColor="text1"/>
          <w:sz w:val="28"/>
          <w:szCs w:val="28"/>
          <w:highlight w:val="none"/>
          <w14:textFill>
            <w14:solidFill>
              <w14:schemeClr w14:val="tx1"/>
            </w14:solidFill>
          </w14:textFill>
        </w:rPr>
        <w:t>情形，</w:t>
      </w:r>
      <w:r>
        <w:rPr>
          <w:rFonts w:hint="eastAsia" w:ascii="宋体" w:hAnsi="宋体"/>
          <w:color w:val="000000" w:themeColor="text1"/>
          <w:sz w:val="28"/>
          <w:szCs w:val="28"/>
          <w:highlight w:val="none"/>
          <w14:textFill>
            <w14:solidFill>
              <w14:schemeClr w14:val="tx1"/>
            </w14:solidFill>
          </w14:textFill>
        </w:rPr>
        <w:t>情况严重且</w:t>
      </w:r>
      <w:r>
        <w:rPr>
          <w:rFonts w:ascii="宋体" w:hAnsi="宋体"/>
          <w:color w:val="000000" w:themeColor="text1"/>
          <w:sz w:val="28"/>
          <w:szCs w:val="28"/>
          <w:highlight w:val="none"/>
          <w14:textFill>
            <w14:solidFill>
              <w14:schemeClr w14:val="tx1"/>
            </w14:solidFill>
          </w14:textFill>
        </w:rPr>
        <w:t>影响采购</w:t>
      </w:r>
      <w:r>
        <w:rPr>
          <w:rFonts w:hint="eastAsia" w:ascii="宋体" w:hAnsi="宋体"/>
          <w:color w:val="000000" w:themeColor="text1"/>
          <w:sz w:val="28"/>
          <w:szCs w:val="28"/>
          <w:highlight w:val="none"/>
          <w14:textFill>
            <w14:solidFill>
              <w14:schemeClr w14:val="tx1"/>
            </w14:solidFill>
          </w14:textFill>
        </w:rPr>
        <w:t>活动</w:t>
      </w:r>
      <w:r>
        <w:rPr>
          <w:rFonts w:ascii="宋体" w:hAnsi="宋体"/>
          <w:color w:val="000000" w:themeColor="text1"/>
          <w:sz w:val="28"/>
          <w:szCs w:val="28"/>
          <w:highlight w:val="none"/>
          <w14:textFill>
            <w14:solidFill>
              <w14:schemeClr w14:val="tx1"/>
            </w14:solidFill>
          </w14:textFill>
        </w:rPr>
        <w:t>公平、公正性的</w:t>
      </w:r>
      <w:r>
        <w:rPr>
          <w:rFonts w:hint="eastAsia" w:ascii="宋体" w:hAnsi="宋体"/>
          <w:color w:val="000000" w:themeColor="text1"/>
          <w:sz w:val="28"/>
          <w:szCs w:val="28"/>
          <w:highlight w:val="none"/>
          <w14:textFill>
            <w14:solidFill>
              <w14:schemeClr w14:val="tx1"/>
            </w14:solidFill>
          </w14:textFill>
        </w:rPr>
        <w:t>。</w:t>
      </w:r>
    </w:p>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14:paraId="2FBE9662">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bookmarkStart w:id="538" w:name="_Toc226965823"/>
      <w:bookmarkStart w:id="539" w:name="_Toc149720843"/>
      <w:bookmarkStart w:id="540" w:name="_Toc520356175"/>
      <w:bookmarkStart w:id="541" w:name="_Ref467306377"/>
      <w:bookmarkStart w:id="542" w:name="_Toc164351644"/>
      <w:bookmarkStart w:id="543" w:name="_Toc150774650"/>
      <w:bookmarkStart w:id="544" w:name="_Toc305158892"/>
      <w:bookmarkStart w:id="545" w:name="_Toc164608664"/>
      <w:bookmarkStart w:id="546" w:name="_Toc226309794"/>
      <w:bookmarkStart w:id="547" w:name="_Toc127161464"/>
      <w:bookmarkStart w:id="548" w:name="_Toc150774755"/>
      <w:bookmarkStart w:id="549" w:name="_Toc151193864"/>
      <w:bookmarkStart w:id="550" w:name="_Ref467307204"/>
      <w:bookmarkStart w:id="551" w:name="_Toc164229391"/>
      <w:bookmarkStart w:id="552" w:name="_Toc127151550"/>
      <w:bookmarkStart w:id="553" w:name="_Toc226965740"/>
      <w:bookmarkStart w:id="554" w:name="_Toc127151751"/>
      <w:bookmarkStart w:id="555" w:name="_Toc164608819"/>
      <w:bookmarkStart w:id="556" w:name="_Ref467306978"/>
      <w:bookmarkStart w:id="557" w:name="_Toc150509301"/>
      <w:bookmarkStart w:id="558" w:name="_Toc265228388"/>
      <w:bookmarkStart w:id="559" w:name="_Toc151190177"/>
      <w:bookmarkStart w:id="560" w:name="_Toc151193720"/>
      <w:bookmarkStart w:id="561" w:name="_Toc150480788"/>
      <w:bookmarkStart w:id="562" w:name="_Toc195842915"/>
      <w:bookmarkStart w:id="563" w:name="_Toc151193792"/>
      <w:bookmarkStart w:id="564" w:name="_Ref467307062"/>
      <w:bookmarkStart w:id="565" w:name="_Toc151193648"/>
      <w:bookmarkStart w:id="566" w:name="_Toc164229245"/>
      <w:bookmarkStart w:id="567" w:name="_Toc305158818"/>
      <w:bookmarkStart w:id="568" w:name="_Toc151193938"/>
      <w:bookmarkStart w:id="569" w:name="_Toc226337246"/>
      <w:bookmarkStart w:id="570" w:name="_Toc264969240"/>
      <w:bookmarkStart w:id="571" w:name="_Toc142311052"/>
      <w:r>
        <w:rPr>
          <w:color w:val="000000" w:themeColor="text1"/>
          <w:sz w:val="28"/>
          <w:szCs w:val="28"/>
          <w:highlight w:val="none"/>
          <w14:textFill>
            <w14:solidFill>
              <w14:schemeClr w14:val="tx1"/>
            </w14:solidFill>
          </w14:textFill>
        </w:rPr>
        <w:t>签订合同</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38763BD4">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采购人与成交供应商将在成交通知书发出之日起30日内，按照磋商文件确定的合同文本以及采购标的、规格型号、采购金额、采购数量、技术和服务要求等事项签订政府采购合同。</w:t>
      </w:r>
    </w:p>
    <w:p w14:paraId="441E4EB6">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B92EF35">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联合体获得成交资格的，联合体各方应当共同与采购人签订合同，就成交项目向采购人承担连带责任。</w:t>
      </w:r>
    </w:p>
    <w:p w14:paraId="532C9AA2">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政府采购合同不能转包。</w:t>
      </w:r>
    </w:p>
    <w:p w14:paraId="333319FA">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采购人允许采用分包方式履行合同的，成交供应商可以依法采取分包方式履行合同。本项目</w:t>
      </w:r>
      <w:r>
        <w:rPr>
          <w:rFonts w:hint="eastAsia"/>
          <w:color w:val="000000" w:themeColor="text1"/>
          <w:sz w:val="28"/>
          <w:szCs w:val="28"/>
          <w:highlight w:val="none"/>
          <w14:textFill>
            <w14:solidFill>
              <w14:schemeClr w14:val="tx1"/>
            </w14:solidFill>
          </w14:textFill>
        </w:rPr>
        <w:t>是</w:t>
      </w:r>
      <w:r>
        <w:rPr>
          <w:color w:val="000000" w:themeColor="text1"/>
          <w:sz w:val="28"/>
          <w:szCs w:val="28"/>
          <w:highlight w:val="none"/>
          <w14:textFill>
            <w14:solidFill>
              <w14:schemeClr w14:val="tx1"/>
            </w14:solidFill>
          </w14:textFill>
        </w:rPr>
        <w:t>否允许分包，见《供应商须知资料表》。政府采购合同分包履行的，应当在响应文件中载明分包承担主体，分包承担主体应当具备相应资质条件且不得再次分包，</w:t>
      </w:r>
      <w:r>
        <w:rPr>
          <w:b/>
          <w:color w:val="000000" w:themeColor="text1"/>
          <w:sz w:val="28"/>
          <w:szCs w:val="28"/>
          <w:highlight w:val="none"/>
          <w14:textFill>
            <w14:solidFill>
              <w14:schemeClr w14:val="tx1"/>
            </w14:solidFill>
          </w14:textFill>
        </w:rPr>
        <w:t>否则响应无效</w:t>
      </w:r>
      <w:r>
        <w:rPr>
          <w:color w:val="000000" w:themeColor="text1"/>
          <w:sz w:val="28"/>
          <w:szCs w:val="28"/>
          <w:highlight w:val="none"/>
          <w14:textFill>
            <w14:solidFill>
              <w14:schemeClr w14:val="tx1"/>
            </w14:solidFill>
          </w14:textFill>
        </w:rPr>
        <w:t>。成交供应商就采购项目和分包项目向采购人负责，分包供应商就分包项目承担责任。</w:t>
      </w:r>
    </w:p>
    <w:bookmarkEnd w:id="535"/>
    <w:bookmarkEnd w:id="536"/>
    <w:bookmarkEnd w:id="537"/>
    <w:p w14:paraId="11D9246A">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询问与质疑</w:t>
      </w:r>
    </w:p>
    <w:p w14:paraId="31EC9CB2">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询问</w:t>
      </w:r>
    </w:p>
    <w:p w14:paraId="7C209D1E">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供应商对政府采购活动事项有疑问的，可依法提出询问，并按《供应商须知资料表》载明的形式送达采购人或采购代理机构。</w:t>
      </w:r>
    </w:p>
    <w:p w14:paraId="52DC556D">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采购人或采购代理机构对供应商依法提出的询问，在3个工作日内作出答复，但答复的内容不得涉及商业秘密。</w:t>
      </w:r>
    </w:p>
    <w:p w14:paraId="050DFC75">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质疑</w:t>
      </w:r>
    </w:p>
    <w:p w14:paraId="79A62DB8">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33DA559C">
      <w:pPr>
        <w:numPr>
          <w:ilvl w:val="2"/>
          <w:numId w:val="9"/>
        </w:numPr>
        <w:spacing w:line="360" w:lineRule="auto"/>
        <w:rPr>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磋商文件</w:t>
      </w:r>
      <w:r>
        <w:rPr>
          <w:rFonts w:hint="eastAsia" w:ascii="宋体" w:hAnsi="宋体"/>
          <w:b/>
          <w:color w:val="000000" w:themeColor="text1"/>
          <w:sz w:val="28"/>
          <w:szCs w:val="28"/>
          <w:highlight w:val="none"/>
          <w14:textFill>
            <w14:solidFill>
              <w14:schemeClr w14:val="tx1"/>
            </w14:solidFill>
          </w14:textFill>
        </w:rPr>
        <w:t>中采购需求以及相关部分（第四章、第五章以及供应商资格要求）由采购人负责制定和管理，对该部分内容有询问或者质疑的，供应商应当向采购人书面提出，由采购人负责接收和回复。</w:t>
      </w:r>
    </w:p>
    <w:p w14:paraId="41946474">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质疑函须使用财政部制定的范本文件。</w:t>
      </w:r>
      <w:r>
        <w:rPr>
          <w:rFonts w:hint="eastAsia"/>
          <w:color w:val="000000" w:themeColor="text1"/>
          <w:sz w:val="28"/>
          <w:szCs w:val="28"/>
          <w:highlight w:val="none"/>
          <w14:textFill>
            <w14:solidFill>
              <w14:schemeClr w14:val="tx1"/>
            </w14:solidFill>
          </w14:textFill>
        </w:rPr>
        <w:t>（下载网址：</w:t>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HYPERLINK "http://gks.mof.gov.cn/ztztz/zhengfucaigouguanli/201802/t20180201_2804589.htm" </w:instrText>
      </w:r>
      <w:r>
        <w:rPr>
          <w:color w:val="000000" w:themeColor="text1"/>
          <w:sz w:val="28"/>
          <w:szCs w:val="28"/>
          <w:highlight w:val="none"/>
          <w14:textFill>
            <w14:solidFill>
              <w14:schemeClr w14:val="tx1"/>
            </w14:solidFill>
          </w14:textFill>
        </w:rPr>
        <w:fldChar w:fldCharType="separate"/>
      </w:r>
      <w:r>
        <w:rPr>
          <w:rStyle w:val="267"/>
          <w:color w:val="000000" w:themeColor="text1"/>
          <w:sz w:val="28"/>
          <w:szCs w:val="28"/>
          <w:highlight w:val="none"/>
          <w14:textFill>
            <w14:solidFill>
              <w14:schemeClr w14:val="tx1"/>
            </w14:solidFill>
          </w14:textFill>
        </w:rPr>
        <w:t>http://gk</w:t>
      </w:r>
      <w:bookmarkStart w:id="572" w:name="_Hlt100654014"/>
      <w:r>
        <w:rPr>
          <w:rStyle w:val="267"/>
          <w:color w:val="000000" w:themeColor="text1"/>
          <w:sz w:val="28"/>
          <w:szCs w:val="28"/>
          <w:highlight w:val="none"/>
          <w14:textFill>
            <w14:solidFill>
              <w14:schemeClr w14:val="tx1"/>
            </w14:solidFill>
          </w14:textFill>
        </w:rPr>
        <w:t>s</w:t>
      </w:r>
      <w:bookmarkEnd w:id="572"/>
      <w:r>
        <w:rPr>
          <w:rStyle w:val="267"/>
          <w:color w:val="000000" w:themeColor="text1"/>
          <w:sz w:val="28"/>
          <w:szCs w:val="28"/>
          <w:highlight w:val="none"/>
          <w14:textFill>
            <w14:solidFill>
              <w14:schemeClr w14:val="tx1"/>
            </w14:solidFill>
          </w14:textFill>
        </w:rPr>
        <w:t>.m</w:t>
      </w:r>
      <w:bookmarkStart w:id="573" w:name="_Hlt100653994"/>
      <w:bookmarkStart w:id="574" w:name="_Hlt100653993"/>
      <w:r>
        <w:rPr>
          <w:rStyle w:val="267"/>
          <w:color w:val="000000" w:themeColor="text1"/>
          <w:sz w:val="28"/>
          <w:szCs w:val="28"/>
          <w:highlight w:val="none"/>
          <w14:textFill>
            <w14:solidFill>
              <w14:schemeClr w14:val="tx1"/>
            </w14:solidFill>
          </w14:textFill>
        </w:rPr>
        <w:t>o</w:t>
      </w:r>
      <w:bookmarkEnd w:id="573"/>
      <w:bookmarkEnd w:id="574"/>
      <w:bookmarkStart w:id="575" w:name="_Hlt101169156"/>
      <w:r>
        <w:rPr>
          <w:rStyle w:val="267"/>
          <w:color w:val="000000" w:themeColor="text1"/>
          <w:sz w:val="28"/>
          <w:szCs w:val="28"/>
          <w:highlight w:val="none"/>
          <w14:textFill>
            <w14:solidFill>
              <w14:schemeClr w14:val="tx1"/>
            </w14:solidFill>
          </w14:textFill>
        </w:rPr>
        <w:t>f</w:t>
      </w:r>
      <w:bookmarkEnd w:id="575"/>
      <w:r>
        <w:rPr>
          <w:rStyle w:val="267"/>
          <w:color w:val="000000" w:themeColor="text1"/>
          <w:sz w:val="28"/>
          <w:szCs w:val="28"/>
          <w:highlight w:val="none"/>
          <w14:textFill>
            <w14:solidFill>
              <w14:schemeClr w14:val="tx1"/>
            </w14:solidFill>
          </w14:textFill>
        </w:rPr>
        <w:t>.gov.cn/ztztz/zhengfucaigouguanli/201802/t20180201_2804589.htm</w:t>
      </w:r>
      <w:r>
        <w:rPr>
          <w:color w:val="000000" w:themeColor="text1"/>
          <w:sz w:val="28"/>
          <w:szCs w:val="28"/>
          <w:highlight w:val="none"/>
          <w14:textFill>
            <w14:solidFill>
              <w14:schemeClr w14:val="tx1"/>
            </w14:solidFill>
          </w14:textFill>
        </w:rPr>
        <w:fldChar w:fldCharType="end"/>
      </w:r>
      <w:r>
        <w:rPr>
          <w:rFonts w:hint="eastAsia"/>
          <w:color w:val="000000" w:themeColor="text1"/>
          <w:sz w:val="28"/>
          <w:szCs w:val="28"/>
          <w:highlight w:val="none"/>
          <w14:textFill>
            <w14:solidFill>
              <w14:schemeClr w14:val="tx1"/>
            </w14:solidFill>
          </w14:textFill>
        </w:rPr>
        <w:t>）</w:t>
      </w:r>
    </w:p>
    <w:p w14:paraId="26DE8945">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18383D78">
      <w:pPr>
        <w:numPr>
          <w:ilvl w:val="2"/>
          <w:numId w:val="9"/>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供应商应在法定质疑期内一次性提出针对同一采购程序环节的质疑，法定质疑期内针对同一采购程序环节再次提出的质疑，采购人、采购代理机构有权不予答复。</w:t>
      </w:r>
    </w:p>
    <w:p w14:paraId="7A842333">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接收询问和质疑的联系部门、联系电话和通讯地址见《供应商须知资料表》</w:t>
      </w:r>
      <w:r>
        <w:rPr>
          <w:rFonts w:hint="eastAsia"/>
          <w:color w:val="000000" w:themeColor="text1"/>
          <w:sz w:val="28"/>
          <w:szCs w:val="28"/>
          <w:highlight w:val="none"/>
          <w14:textFill>
            <w14:solidFill>
              <w14:schemeClr w14:val="tx1"/>
            </w14:solidFill>
          </w14:textFill>
        </w:rPr>
        <w:t>。</w:t>
      </w:r>
    </w:p>
    <w:p w14:paraId="5C911606">
      <w:pPr>
        <w:numPr>
          <w:ilvl w:val="0"/>
          <w:numId w:val="9"/>
        </w:numPr>
        <w:tabs>
          <w:tab w:val="left" w:pos="360"/>
        </w:tabs>
        <w:spacing w:line="360" w:lineRule="auto"/>
        <w:ind w:left="357" w:hanging="357"/>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代理费</w:t>
      </w:r>
    </w:p>
    <w:p w14:paraId="22F049F1">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收费对象、收费标准及缴纳时间见《供应商须知资料表》。由成交供应商支付的，成交供应商须一次性向采购代理机构缴纳代理费，报价应包含代理费用。</w:t>
      </w:r>
    </w:p>
    <w:p w14:paraId="637104BC">
      <w:pPr>
        <w:rPr>
          <w:color w:val="000000" w:themeColor="text1"/>
          <w:sz w:val="28"/>
          <w:szCs w:val="28"/>
          <w:highlight w:val="none"/>
          <w14:textFill>
            <w14:solidFill>
              <w14:schemeClr w14:val="tx1"/>
            </w14:solidFill>
          </w14:textFill>
        </w:rPr>
      </w:pPr>
      <w:bookmarkStart w:id="576" w:name="_Toc353873664"/>
      <w:bookmarkStart w:id="577" w:name="_Toc142311056"/>
      <w:bookmarkStart w:id="578" w:name="_Toc305158896"/>
      <w:bookmarkStart w:id="579" w:name="_Toc305158822"/>
      <w:bookmarkStart w:id="580" w:name="_Toc226337250"/>
      <w:bookmarkStart w:id="581" w:name="_Toc264969244"/>
      <w:bookmarkStart w:id="582" w:name="_Toc226965827"/>
      <w:bookmarkStart w:id="583" w:name="_Toc353825544"/>
      <w:bookmarkStart w:id="584" w:name="_Toc150480792"/>
      <w:bookmarkStart w:id="585" w:name="_Toc265228392"/>
      <w:bookmarkStart w:id="586" w:name="_Toc150774759"/>
      <w:bookmarkStart w:id="587" w:name="_Toc127151554"/>
      <w:bookmarkStart w:id="588" w:name="_Toc353873934"/>
      <w:r>
        <w:rPr>
          <w:color w:val="000000" w:themeColor="text1"/>
          <w:sz w:val="28"/>
          <w:szCs w:val="28"/>
          <w:highlight w:val="none"/>
          <w14:textFill>
            <w14:solidFill>
              <w14:schemeClr w14:val="tx1"/>
            </w14:solidFill>
          </w14:textFill>
        </w:rPr>
        <w:br w:type="page"/>
      </w:r>
    </w:p>
    <w:p w14:paraId="366B5C2E">
      <w:pPr>
        <w:tabs>
          <w:tab w:val="left" w:pos="1080"/>
          <w:tab w:val="left" w:pos="2014"/>
        </w:tabs>
        <w:spacing w:line="360" w:lineRule="auto"/>
        <w:ind w:left="357"/>
        <w:rPr>
          <w:color w:val="000000" w:themeColor="text1"/>
          <w:sz w:val="28"/>
          <w:szCs w:val="28"/>
          <w:highlight w:val="yellow"/>
          <w14:textFill>
            <w14:solidFill>
              <w14:schemeClr w14:val="tx1"/>
            </w14:solidFill>
          </w14:textFill>
        </w:rPr>
      </w:pPr>
    </w:p>
    <w:p w14:paraId="23AA7878">
      <w:pPr>
        <w:keepNext w:val="0"/>
        <w:keepLines w:val="0"/>
        <w:pageBreakBefore w:val="0"/>
        <w:widowControl w:val="0"/>
        <w:spacing w:line="312" w:lineRule="auto"/>
        <w:jc w:val="center"/>
        <w:outlineLvl w:val="1"/>
        <w:rPr>
          <w:rFonts w:hint="eastAsia" w:ascii="宋体" w:hAnsi="宋体" w:eastAsia="宋体" w:cs="宋体"/>
          <w:sz w:val="28"/>
          <w:szCs w:val="28"/>
          <w:highlight w:val="none"/>
          <w:lang w:val="en-US" w:eastAsia="zh-CN"/>
        </w:rPr>
      </w:pPr>
      <w:bookmarkStart w:id="589" w:name="_Toc28322"/>
      <w:r>
        <w:rPr>
          <w:rFonts w:hint="eastAsia" w:ascii="宋体" w:hAnsi="宋体" w:eastAsia="宋体" w:cs="宋体"/>
          <w:b/>
          <w:bCs/>
          <w:sz w:val="28"/>
          <w:szCs w:val="28"/>
          <w:highlight w:val="none"/>
          <w:lang w:val="en-US" w:eastAsia="zh-CN"/>
        </w:rPr>
        <w:t>政府采购告知书</w:t>
      </w:r>
      <w:bookmarkEnd w:id="589"/>
    </w:p>
    <w:p w14:paraId="662011E2">
      <w:pPr>
        <w:keepNext w:val="0"/>
        <w:keepLines w:val="0"/>
        <w:pageBreakBefore w:val="0"/>
        <w:widowControl w:val="0"/>
        <w:spacing w:line="312"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尊敬的响应人项目参与人：</w:t>
      </w:r>
    </w:p>
    <w:p w14:paraId="2B5A0FB6">
      <w:pPr>
        <w:keepNext w:val="0"/>
        <w:keepLines w:val="0"/>
        <w:pageBreakBefore w:val="0"/>
        <w:widowControl w:val="0"/>
        <w:spacing w:line="312" w:lineRule="auto"/>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为营造公开、公正的市场环境，确保政府采购工作规范有序开展，特将有关事项告知如下：</w:t>
      </w:r>
    </w:p>
    <w:p w14:paraId="57CFB262">
      <w:pPr>
        <w:keepNext w:val="0"/>
        <w:keepLines w:val="0"/>
        <w:pageBreakBefore w:val="0"/>
        <w:widowControl w:val="0"/>
        <w:spacing w:line="312" w:lineRule="auto"/>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一、欢迎响应人及项目参与人对政府采购工作人员进行监督。凡发现政府采购工作人员有以下情形的，均可以书面具名方式举报，请投送至金坛区财政局政府采购监督管理科（金坛区市民中心A楼0830），</w:t>
      </w:r>
    </w:p>
    <w:p w14:paraId="36104C99">
      <w:pPr>
        <w:keepNext w:val="0"/>
        <w:keepLines w:val="0"/>
        <w:pageBreakBefore w:val="0"/>
        <w:widowControl w:val="0"/>
        <w:spacing w:line="312" w:lineRule="auto"/>
        <w:ind w:firstLine="560"/>
        <w:rPr>
          <w:rFonts w:hint="eastAsia" w:ascii="宋体" w:hAnsi="宋体" w:eastAsia="宋体" w:cs="宋体"/>
          <w:sz w:val="28"/>
          <w:szCs w:val="28"/>
          <w:highlight w:val="none"/>
          <w:lang w:val="en-US" w:eastAsia="zh-CN"/>
        </w:rPr>
      </w:pPr>
      <w:bookmarkStart w:id="590" w:name="_Toc28461"/>
      <w:r>
        <w:rPr>
          <w:rFonts w:hint="eastAsia" w:ascii="宋体" w:hAnsi="宋体" w:eastAsia="宋体" w:cs="宋体"/>
          <w:sz w:val="28"/>
          <w:szCs w:val="28"/>
          <w:highlight w:val="none"/>
          <w:lang w:val="en-US" w:eastAsia="zh-CN"/>
        </w:rPr>
        <w:t>（一）接受采购人或者供应商组织的宴请、旅游、娱乐等活动；</w:t>
      </w:r>
      <w:bookmarkEnd w:id="590"/>
    </w:p>
    <w:p w14:paraId="76626DC2">
      <w:pPr>
        <w:keepNext w:val="0"/>
        <w:keepLines w:val="0"/>
        <w:pageBreakBefore w:val="0"/>
        <w:widowControl w:val="0"/>
        <w:spacing w:line="312" w:lineRule="auto"/>
        <w:ind w:firstLine="560"/>
        <w:rPr>
          <w:rFonts w:hint="eastAsia" w:ascii="宋体" w:hAnsi="宋体" w:eastAsia="宋体" w:cs="宋体"/>
          <w:sz w:val="28"/>
          <w:szCs w:val="28"/>
          <w:highlight w:val="none"/>
          <w:lang w:val="en-US" w:eastAsia="zh-CN"/>
        </w:rPr>
      </w:pPr>
      <w:bookmarkStart w:id="591" w:name="_Toc8581"/>
      <w:r>
        <w:rPr>
          <w:rFonts w:hint="eastAsia" w:ascii="宋体" w:hAnsi="宋体" w:eastAsia="宋体" w:cs="宋体"/>
          <w:sz w:val="28"/>
          <w:szCs w:val="28"/>
          <w:highlight w:val="none"/>
          <w:lang w:val="en-US" w:eastAsia="zh-CN"/>
        </w:rPr>
        <w:t>（二）与供应商或采购人恶意串通的；</w:t>
      </w:r>
      <w:bookmarkEnd w:id="591"/>
    </w:p>
    <w:p w14:paraId="60D7E389">
      <w:pPr>
        <w:keepNext w:val="0"/>
        <w:keepLines w:val="0"/>
        <w:pageBreakBefore w:val="0"/>
        <w:widowControl w:val="0"/>
        <w:spacing w:line="312" w:lineRule="auto"/>
        <w:ind w:firstLine="560"/>
        <w:rPr>
          <w:rFonts w:hint="eastAsia" w:ascii="宋体" w:hAnsi="宋体" w:eastAsia="宋体" w:cs="宋体"/>
          <w:sz w:val="28"/>
          <w:szCs w:val="28"/>
          <w:highlight w:val="none"/>
          <w:lang w:val="en-US" w:eastAsia="zh-CN"/>
        </w:rPr>
      </w:pPr>
      <w:bookmarkStart w:id="592" w:name="_Toc21447"/>
      <w:r>
        <w:rPr>
          <w:rFonts w:hint="eastAsia" w:ascii="宋体" w:hAnsi="宋体" w:eastAsia="宋体" w:cs="宋体"/>
          <w:sz w:val="28"/>
          <w:szCs w:val="28"/>
          <w:highlight w:val="none"/>
          <w:lang w:val="en-US" w:eastAsia="zh-CN"/>
        </w:rPr>
        <w:t>（三）在采购过程中接受贿赂或者获取不正当利益的；</w:t>
      </w:r>
      <w:bookmarkEnd w:id="592"/>
    </w:p>
    <w:p w14:paraId="60780350">
      <w:pPr>
        <w:keepNext w:val="0"/>
        <w:keepLines w:val="0"/>
        <w:pageBreakBefore w:val="0"/>
        <w:widowControl w:val="0"/>
        <w:spacing w:line="312" w:lineRule="auto"/>
        <w:ind w:firstLine="560"/>
        <w:rPr>
          <w:rFonts w:hint="eastAsia" w:ascii="宋体" w:hAnsi="宋体" w:eastAsia="宋体" w:cs="宋体"/>
          <w:sz w:val="28"/>
          <w:szCs w:val="28"/>
          <w:highlight w:val="none"/>
          <w:lang w:val="en-US" w:eastAsia="zh-CN"/>
        </w:rPr>
      </w:pPr>
      <w:bookmarkStart w:id="593" w:name="_Toc29076"/>
      <w:r>
        <w:rPr>
          <w:rFonts w:hint="eastAsia" w:ascii="宋体" w:hAnsi="宋体" w:eastAsia="宋体" w:cs="宋体"/>
          <w:sz w:val="28"/>
          <w:szCs w:val="28"/>
          <w:highlight w:val="none"/>
          <w:lang w:val="en-US" w:eastAsia="zh-CN"/>
        </w:rPr>
        <w:t>（四）违规向关联参与人或供应商透露招投标或评审信息的；</w:t>
      </w:r>
      <w:bookmarkEnd w:id="593"/>
    </w:p>
    <w:p w14:paraId="6175FC25">
      <w:pPr>
        <w:keepNext w:val="0"/>
        <w:keepLines w:val="0"/>
        <w:pageBreakBefore w:val="0"/>
        <w:widowControl w:val="0"/>
        <w:spacing w:line="312" w:lineRule="auto"/>
        <w:ind w:firstLine="560"/>
        <w:rPr>
          <w:rFonts w:hint="eastAsia" w:ascii="宋体" w:hAnsi="宋体" w:eastAsia="宋体" w:cs="宋体"/>
          <w:sz w:val="28"/>
          <w:szCs w:val="28"/>
          <w:highlight w:val="none"/>
          <w:lang w:val="en-US" w:eastAsia="zh-CN"/>
        </w:rPr>
      </w:pPr>
      <w:bookmarkStart w:id="594" w:name="_Toc2338"/>
      <w:r>
        <w:rPr>
          <w:rFonts w:hint="eastAsia" w:ascii="宋体" w:hAnsi="宋体" w:eastAsia="宋体" w:cs="宋体"/>
          <w:sz w:val="28"/>
          <w:szCs w:val="28"/>
          <w:highlight w:val="none"/>
          <w:lang w:val="en-US" w:eastAsia="zh-CN"/>
        </w:rPr>
        <w:t>（五）其他违纪违规行为。</w:t>
      </w:r>
      <w:bookmarkEnd w:id="594"/>
    </w:p>
    <w:p w14:paraId="372AA50C">
      <w:pPr>
        <w:keepNext w:val="0"/>
        <w:keepLines w:val="0"/>
        <w:pageBreakBefore w:val="0"/>
        <w:widowControl w:val="0"/>
        <w:spacing w:line="312" w:lineRule="auto"/>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二、响应人及项目参与人应当遵守政府采购工作规则，有下列情形之一的，将被政府采购项目实施组织机构列入不良行为纪录，建议政府采购监督管理部门一至三年内不得参与政府招标代理机构组织的一切项目，并在相关媒体网站予以公布：</w:t>
      </w:r>
    </w:p>
    <w:p w14:paraId="2868DE89">
      <w:pPr>
        <w:keepNext w:val="0"/>
        <w:keepLines w:val="0"/>
        <w:pageBreakBefore w:val="0"/>
        <w:widowControl w:val="0"/>
        <w:spacing w:line="312" w:lineRule="auto"/>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（一）在政府采购实施过程中，有吵闹、起哄、斗殴等行为，扰乱政府采购开标现场或评审现场秩序的，以及在投标（响应）答疑、领取磋商文件、办理相关手续过程中扰乱正常办公秩序的；</w:t>
      </w:r>
    </w:p>
    <w:p w14:paraId="31129E14">
      <w:pPr>
        <w:keepNext w:val="0"/>
        <w:keepLines w:val="0"/>
        <w:pageBreakBefore w:val="0"/>
        <w:widowControl w:val="0"/>
        <w:spacing w:line="312" w:lineRule="auto"/>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（二）采取不正当手段诋毁、排挤其他供应商的；</w:t>
      </w:r>
    </w:p>
    <w:p w14:paraId="2B892A54">
      <w:pPr>
        <w:keepNext w:val="0"/>
        <w:keepLines w:val="0"/>
        <w:pageBreakBefore w:val="0"/>
        <w:widowControl w:val="0"/>
        <w:spacing w:line="312" w:lineRule="auto"/>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（三）提供虚假材料谋取中标、成交的；</w:t>
      </w:r>
    </w:p>
    <w:p w14:paraId="01AF66B9">
      <w:pPr>
        <w:keepNext w:val="0"/>
        <w:keepLines w:val="0"/>
        <w:pageBreakBefore w:val="0"/>
        <w:widowControl w:val="0"/>
        <w:spacing w:line="312" w:lineRule="auto"/>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（四）向采购人、政府采购机构工作人员行贿或提供其他不正当利益的；</w:t>
      </w:r>
    </w:p>
    <w:p w14:paraId="731A51F0">
      <w:pPr>
        <w:keepNext w:val="0"/>
        <w:keepLines w:val="0"/>
        <w:pageBreakBefore w:val="0"/>
        <w:widowControl w:val="0"/>
        <w:spacing w:line="312" w:lineRule="auto"/>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（五）在招投采购过程中与采购人进行协商招标的；</w:t>
      </w:r>
    </w:p>
    <w:p w14:paraId="7A8D610C">
      <w:pPr>
        <w:keepNext w:val="0"/>
        <w:keepLines w:val="0"/>
        <w:pageBreakBefore w:val="0"/>
        <w:widowControl w:val="0"/>
        <w:spacing w:line="312" w:lineRule="auto"/>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（六）未按规定程序进行质疑、投诉，影响政府采购项目正常进行的。</w:t>
      </w:r>
    </w:p>
    <w:p w14:paraId="6CEDA59B">
      <w:pPr>
        <w:keepNext w:val="0"/>
        <w:keepLines w:val="0"/>
        <w:pageBreakBefore w:val="0"/>
        <w:widowControl w:val="0"/>
        <w:spacing w:line="312" w:lineRule="auto"/>
        <w:ind w:firstLine="560"/>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监督科办公室：金坛区财政局政府采购监督管理科0830室</w:t>
      </w:r>
    </w:p>
    <w:p w14:paraId="335515FC">
      <w:pPr>
        <w:keepNext w:val="0"/>
        <w:keepLines w:val="0"/>
        <w:pageBreakBefore w:val="0"/>
        <w:widowControl w:val="0"/>
        <w:spacing w:line="312" w:lineRule="auto"/>
        <w:ind w:firstLine="560"/>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政府采购投诉监督电话：0519-82328721</w:t>
      </w:r>
    </w:p>
    <w:p w14:paraId="37FD856F">
      <w:pPr>
        <w:numPr>
          <w:ilvl w:val="1"/>
          <w:numId w:val="9"/>
        </w:numPr>
        <w:tabs>
          <w:tab w:val="left" w:pos="1080"/>
          <w:tab w:val="left" w:pos="2014"/>
        </w:tabs>
        <w:spacing w:line="360" w:lineRule="auto"/>
        <w:ind w:left="1077" w:hanging="720"/>
        <w:rPr>
          <w:color w:val="000000" w:themeColor="text1"/>
          <w:sz w:val="28"/>
          <w:szCs w:val="28"/>
          <w:highlight w:val="none"/>
          <w14:textFill>
            <w14:solidFill>
              <w14:schemeClr w14:val="tx1"/>
            </w14:solidFill>
          </w14:textFill>
        </w:rPr>
        <w:sectPr>
          <w:footerReference r:id="rId12" w:type="even"/>
          <w:pgSz w:w="11907" w:h="16840"/>
          <w:pgMar w:top="1417" w:right="1134" w:bottom="1417" w:left="1134" w:header="851" w:footer="851" w:gutter="0"/>
          <w:cols w:space="1701" w:num="1"/>
          <w:docGrid w:linePitch="360" w:charSpace="0"/>
        </w:sectPr>
      </w:pPr>
    </w:p>
    <w:p w14:paraId="5942F3E6">
      <w:pPr>
        <w:spacing w:line="360" w:lineRule="auto"/>
        <w:jc w:val="center"/>
        <w:outlineLvl w:val="0"/>
        <w:rPr>
          <w:b/>
          <w:color w:val="000000" w:themeColor="text1"/>
          <w:sz w:val="28"/>
          <w:szCs w:val="28"/>
          <w:highlight w:val="none"/>
          <w14:textFill>
            <w14:solidFill>
              <w14:schemeClr w14:val="tx1"/>
            </w14:solidFill>
          </w14:textFill>
        </w:rPr>
      </w:pPr>
      <w:bookmarkStart w:id="595" w:name="_Toc104818927"/>
      <w:r>
        <w:rPr>
          <w:b/>
          <w:color w:val="000000" w:themeColor="text1"/>
          <w:sz w:val="28"/>
          <w:szCs w:val="28"/>
          <w:highlight w:val="none"/>
          <w14:textFill>
            <w14:solidFill>
              <w14:schemeClr w14:val="tx1"/>
            </w14:solidFill>
          </w14:textFill>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b/>
          <w:color w:val="000000" w:themeColor="text1"/>
          <w:sz w:val="28"/>
          <w:szCs w:val="28"/>
          <w:highlight w:val="none"/>
          <w14:textFill>
            <w14:solidFill>
              <w14:schemeClr w14:val="tx1"/>
            </w14:solidFill>
          </w14:textFill>
        </w:rPr>
        <w:t>评审</w:t>
      </w:r>
      <w:r>
        <w:rPr>
          <w:rFonts w:hint="eastAsia"/>
          <w:b/>
          <w:color w:val="000000" w:themeColor="text1"/>
          <w:sz w:val="28"/>
          <w:szCs w:val="28"/>
          <w:highlight w:val="none"/>
          <w14:textFill>
            <w14:solidFill>
              <w14:schemeClr w14:val="tx1"/>
            </w14:solidFill>
          </w14:textFill>
        </w:rPr>
        <w:t>程序、评审</w:t>
      </w:r>
      <w:r>
        <w:rPr>
          <w:b/>
          <w:color w:val="000000" w:themeColor="text1"/>
          <w:sz w:val="28"/>
          <w:szCs w:val="28"/>
          <w:highlight w:val="none"/>
          <w14:textFill>
            <w14:solidFill>
              <w14:schemeClr w14:val="tx1"/>
            </w14:solidFill>
          </w14:textFill>
        </w:rPr>
        <w:t>方法和评审标准</w:t>
      </w:r>
      <w:bookmarkEnd w:id="595"/>
      <w:bookmarkStart w:id="596" w:name="_Toc487900382"/>
    </w:p>
    <w:p w14:paraId="46A29ACC">
      <w:pPr>
        <w:pStyle w:val="189"/>
        <w:spacing w:before="0" w:line="360" w:lineRule="auto"/>
        <w:rPr>
          <w:rFonts w:ascii="Times New Roman" w:hAnsi="Times New Roman" w:eastAsia="宋体"/>
          <w:color w:val="000000" w:themeColor="text1"/>
          <w:sz w:val="28"/>
          <w:szCs w:val="28"/>
          <w:highlight w:val="none"/>
          <w14:textFill>
            <w14:solidFill>
              <w14:schemeClr w14:val="tx1"/>
            </w14:solidFill>
          </w14:textFill>
        </w:rPr>
      </w:pPr>
      <w:r>
        <w:rPr>
          <w:rFonts w:ascii="Times New Roman" w:hAnsi="Times New Roman" w:eastAsia="宋体"/>
          <w:color w:val="000000" w:themeColor="text1"/>
          <w:sz w:val="28"/>
          <w:szCs w:val="28"/>
          <w:highlight w:val="none"/>
          <w14:textFill>
            <w14:solidFill>
              <w14:schemeClr w14:val="tx1"/>
            </w14:solidFill>
          </w14:textFill>
        </w:rPr>
        <w:t>一、</w:t>
      </w:r>
      <w:r>
        <w:rPr>
          <w:rFonts w:hint="eastAsia" w:ascii="Times New Roman" w:hAnsi="Times New Roman" w:eastAsia="宋体"/>
          <w:color w:val="000000" w:themeColor="text1"/>
          <w:sz w:val="28"/>
          <w:szCs w:val="28"/>
          <w:highlight w:val="none"/>
          <w14:textFill>
            <w14:solidFill>
              <w14:schemeClr w14:val="tx1"/>
            </w14:solidFill>
          </w14:textFill>
        </w:rPr>
        <w:t>评审</w:t>
      </w:r>
      <w:r>
        <w:rPr>
          <w:rFonts w:ascii="Times New Roman" w:hAnsi="Times New Roman" w:eastAsia="宋体"/>
          <w:color w:val="000000" w:themeColor="text1"/>
          <w:sz w:val="28"/>
          <w:szCs w:val="28"/>
          <w:highlight w:val="none"/>
          <w14:textFill>
            <w14:solidFill>
              <w14:schemeClr w14:val="tx1"/>
            </w14:solidFill>
          </w14:textFill>
        </w:rPr>
        <w:t>程序</w:t>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96"/>
    <w:p w14:paraId="0EC52B1F">
      <w:pPr>
        <w:numPr>
          <w:ilvl w:val="0"/>
          <w:numId w:val="12"/>
        </w:numPr>
        <w:tabs>
          <w:tab w:val="left" w:pos="360"/>
        </w:tabs>
        <w:spacing w:line="360" w:lineRule="auto"/>
        <w:outlineLvl w:val="1"/>
        <w:rPr>
          <w:color w:val="000000" w:themeColor="text1"/>
          <w:sz w:val="28"/>
          <w:szCs w:val="28"/>
          <w:highlight w:val="none"/>
          <w14:textFill>
            <w14:solidFill>
              <w14:schemeClr w14:val="tx1"/>
            </w14:solidFill>
          </w14:textFill>
        </w:rPr>
      </w:pPr>
      <w:bookmarkStart w:id="597" w:name="_Toc127151742"/>
      <w:bookmarkStart w:id="598" w:name="_Toc164608655"/>
      <w:bookmarkStart w:id="599" w:name="_Toc265228379"/>
      <w:bookmarkStart w:id="600" w:name="_Toc226965731"/>
      <w:bookmarkStart w:id="601" w:name="_Toc149720834"/>
      <w:bookmarkStart w:id="602" w:name="_Toc151193639"/>
      <w:bookmarkStart w:id="603" w:name="_Toc150509292"/>
      <w:bookmarkStart w:id="604" w:name="_Toc226965814"/>
      <w:bookmarkStart w:id="605" w:name="_Toc150480779"/>
      <w:bookmarkStart w:id="606" w:name="_Toc305158809"/>
      <w:bookmarkStart w:id="607" w:name="_Toc151193855"/>
      <w:bookmarkStart w:id="608" w:name="_Toc127151541"/>
      <w:bookmarkStart w:id="609" w:name="_Toc164351635"/>
      <w:bookmarkStart w:id="610" w:name="_Toc151193929"/>
      <w:bookmarkStart w:id="611" w:name="_Toc150774746"/>
      <w:bookmarkStart w:id="612" w:name="_Toc226309785"/>
      <w:bookmarkStart w:id="613" w:name="_Toc164608810"/>
      <w:bookmarkStart w:id="614" w:name="_Toc305158883"/>
      <w:bookmarkStart w:id="615" w:name="_Toc127161455"/>
      <w:bookmarkStart w:id="616" w:name="_Toc142311043"/>
      <w:bookmarkStart w:id="617" w:name="_Toc164229382"/>
      <w:bookmarkStart w:id="618" w:name="_Toc151190168"/>
      <w:bookmarkStart w:id="619" w:name="_Toc151193711"/>
      <w:bookmarkStart w:id="620" w:name="_Toc226337237"/>
      <w:bookmarkStart w:id="621" w:name="_Toc150774641"/>
      <w:bookmarkStart w:id="622" w:name="_Toc264969231"/>
      <w:bookmarkStart w:id="623" w:name="_Toc195842906"/>
      <w:bookmarkStart w:id="624" w:name="_Toc151193783"/>
      <w:bookmarkStart w:id="625" w:name="_Toc164229236"/>
      <w:bookmarkStart w:id="626" w:name="_Toc353873941"/>
      <w:bookmarkStart w:id="627" w:name="_Toc353825551"/>
      <w:bookmarkStart w:id="628" w:name="_Toc150774760"/>
      <w:bookmarkStart w:id="629" w:name="_Toc353873665"/>
      <w:bookmarkStart w:id="630" w:name="_Toc226337251"/>
      <w:bookmarkStart w:id="631" w:name="_Toc195842920"/>
      <w:bookmarkStart w:id="632" w:name="_Toc305158823"/>
      <w:bookmarkStart w:id="633" w:name="_Toc142311057"/>
      <w:bookmarkStart w:id="634" w:name="_Toc305158897"/>
      <w:bookmarkStart w:id="635" w:name="_Toc265228393"/>
      <w:bookmarkStart w:id="636" w:name="_Toc226965828"/>
      <w:bookmarkStart w:id="637" w:name="_Toc353825545"/>
      <w:bookmarkStart w:id="638" w:name="_Toc150480793"/>
      <w:bookmarkStart w:id="639" w:name="_Toc127151555"/>
      <w:bookmarkStart w:id="640" w:name="_Toc264969245"/>
      <w:bookmarkStart w:id="641" w:name="_Toc353873935"/>
      <w:r>
        <w:rPr>
          <w:color w:val="000000" w:themeColor="text1"/>
          <w:sz w:val="28"/>
          <w:szCs w:val="28"/>
          <w:highlight w:val="none"/>
          <w14:textFill>
            <w14:solidFill>
              <w14:schemeClr w14:val="tx1"/>
            </w14:solidFill>
          </w14:textFill>
        </w:rPr>
        <w:t>响应文件的</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rPr>
          <w:color w:val="000000" w:themeColor="text1"/>
          <w:sz w:val="28"/>
          <w:szCs w:val="28"/>
          <w:highlight w:val="none"/>
          <w14:textFill>
            <w14:solidFill>
              <w14:schemeClr w14:val="tx1"/>
            </w14:solidFill>
          </w14:textFill>
        </w:rPr>
        <w:t>资格性检查和符合性审查</w:t>
      </w:r>
    </w:p>
    <w:p w14:paraId="7EA860A7">
      <w:pPr>
        <w:numPr>
          <w:ilvl w:val="1"/>
          <w:numId w:val="12"/>
        </w:numPr>
        <w:tabs>
          <w:tab w:val="left" w:pos="1080"/>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8"/>
          <w:szCs w:val="28"/>
          <w:highlight w:val="none"/>
          <w14:textFill>
            <w14:solidFill>
              <w14:schemeClr w14:val="tx1"/>
            </w14:solidFill>
          </w14:textFill>
        </w:rPr>
        <w:t>无效响应</w:t>
      </w:r>
      <w:r>
        <w:rPr>
          <w:color w:val="000000" w:themeColor="text1"/>
          <w:sz w:val="28"/>
          <w:szCs w:val="28"/>
          <w:highlight w:val="none"/>
          <w14:textFill>
            <w14:solidFill>
              <w14:schemeClr w14:val="tx1"/>
            </w14:solidFill>
          </w14:textFill>
        </w:rPr>
        <w:t>处理，磋商小组应当告知提交响应文件的供应商。</w:t>
      </w:r>
    </w:p>
    <w:p w14:paraId="0416CFE5">
      <w:pPr>
        <w:numPr>
          <w:ilvl w:val="1"/>
          <w:numId w:val="12"/>
        </w:numPr>
        <w:tabs>
          <w:tab w:val="left" w:pos="1080"/>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《资格性检查要求》中对格式有要求的，除竞争性磋商文件另有规定外，均为“实质性格式”文件。</w:t>
      </w:r>
    </w:p>
    <w:p w14:paraId="0CB13EB0">
      <w:pPr>
        <w:numPr>
          <w:ilvl w:val="1"/>
          <w:numId w:val="12"/>
        </w:numPr>
        <w:tabs>
          <w:tab w:val="left" w:pos="1080"/>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《资格性检查要求》见下表：</w:t>
      </w:r>
    </w:p>
    <w:p w14:paraId="0D1F43B4">
      <w:pPr>
        <w:tabs>
          <w:tab w:val="left" w:pos="900"/>
          <w:tab w:val="left" w:pos="1080"/>
        </w:tabs>
        <w:spacing w:line="360" w:lineRule="auto"/>
        <w:ind w:left="1077" w:firstLine="2650"/>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资格性检查要求</w:t>
      </w:r>
    </w:p>
    <w:tbl>
      <w:tblPr>
        <w:tblStyle w:val="31"/>
        <w:tblW w:w="93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1"/>
        <w:gridCol w:w="1620"/>
        <w:gridCol w:w="5342"/>
        <w:gridCol w:w="1750"/>
      </w:tblGrid>
      <w:tr w14:paraId="259FB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641" w:type="dxa"/>
            <w:noWrap w:val="0"/>
            <w:vAlign w:val="center"/>
          </w:tcPr>
          <w:p w14:paraId="06BA2D73">
            <w:pPr>
              <w:tabs>
                <w:tab w:val="left" w:pos="1080"/>
              </w:tabs>
              <w:jc w:val="center"/>
              <w:rPr>
                <w:b/>
                <w:color w:val="000000" w:themeColor="text1"/>
                <w:sz w:val="28"/>
                <w:szCs w:val="28"/>
                <w:highlight w:val="none"/>
                <w14:textFill>
                  <w14:solidFill>
                    <w14:schemeClr w14:val="tx1"/>
                  </w14:solidFill>
                </w14:textFill>
              </w:rPr>
            </w:pPr>
            <w:bookmarkStart w:id="642" w:name="_Hlt487972895"/>
            <w:bookmarkEnd w:id="642"/>
            <w:r>
              <w:rPr>
                <w:b/>
                <w:color w:val="000000" w:themeColor="text1"/>
                <w:sz w:val="28"/>
                <w:szCs w:val="28"/>
                <w:highlight w:val="none"/>
                <w14:textFill>
                  <w14:solidFill>
                    <w14:schemeClr w14:val="tx1"/>
                  </w14:solidFill>
                </w14:textFill>
              </w:rPr>
              <w:t>序号</w:t>
            </w:r>
          </w:p>
        </w:tc>
        <w:tc>
          <w:tcPr>
            <w:tcW w:w="1620" w:type="dxa"/>
            <w:noWrap w:val="0"/>
            <w:vAlign w:val="center"/>
          </w:tcPr>
          <w:p w14:paraId="04B0B33D">
            <w:pPr>
              <w:tabs>
                <w:tab w:val="left" w:pos="1080"/>
              </w:tabs>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审查因素</w:t>
            </w:r>
          </w:p>
        </w:tc>
        <w:tc>
          <w:tcPr>
            <w:tcW w:w="5342" w:type="dxa"/>
            <w:noWrap w:val="0"/>
            <w:vAlign w:val="center"/>
          </w:tcPr>
          <w:p w14:paraId="122AE73E">
            <w:pPr>
              <w:tabs>
                <w:tab w:val="left" w:pos="1080"/>
              </w:tabs>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审查内容</w:t>
            </w:r>
          </w:p>
        </w:tc>
        <w:tc>
          <w:tcPr>
            <w:tcW w:w="1750" w:type="dxa"/>
            <w:noWrap w:val="0"/>
            <w:vAlign w:val="center"/>
          </w:tcPr>
          <w:p w14:paraId="06105385">
            <w:pPr>
              <w:tabs>
                <w:tab w:val="left" w:pos="1080"/>
              </w:tabs>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格式要求</w:t>
            </w:r>
          </w:p>
        </w:tc>
      </w:tr>
      <w:tr w14:paraId="1855B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40C6F404">
            <w:pPr>
              <w:tabs>
                <w:tab w:val="left" w:pos="1080"/>
              </w:tabs>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w:t>
            </w:r>
          </w:p>
        </w:tc>
        <w:tc>
          <w:tcPr>
            <w:tcW w:w="1620" w:type="dxa"/>
            <w:noWrap w:val="0"/>
            <w:vAlign w:val="center"/>
          </w:tcPr>
          <w:p w14:paraId="301E32C1">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满足《中华人民共和国政府采购法》第二十二条规定及法律法规的其他规定</w:t>
            </w:r>
          </w:p>
        </w:tc>
        <w:tc>
          <w:tcPr>
            <w:tcW w:w="5342" w:type="dxa"/>
            <w:noWrap w:val="0"/>
            <w:vAlign w:val="center"/>
          </w:tcPr>
          <w:p w14:paraId="01D4E4A0">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具体规定见第一章《采购邀请》</w:t>
            </w:r>
          </w:p>
        </w:tc>
        <w:tc>
          <w:tcPr>
            <w:tcW w:w="1750" w:type="dxa"/>
            <w:noWrap w:val="0"/>
            <w:vAlign w:val="center"/>
          </w:tcPr>
          <w:p w14:paraId="6930D398">
            <w:pPr>
              <w:tabs>
                <w:tab w:val="left" w:pos="1080"/>
              </w:tabs>
              <w:rPr>
                <w:color w:val="000000" w:themeColor="text1"/>
                <w:sz w:val="28"/>
                <w:szCs w:val="28"/>
                <w:highlight w:val="none"/>
                <w14:textFill>
                  <w14:solidFill>
                    <w14:schemeClr w14:val="tx1"/>
                  </w14:solidFill>
                </w14:textFill>
              </w:rPr>
            </w:pPr>
          </w:p>
        </w:tc>
      </w:tr>
      <w:tr w14:paraId="5974F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641" w:type="dxa"/>
            <w:noWrap w:val="0"/>
            <w:vAlign w:val="center"/>
          </w:tcPr>
          <w:p w14:paraId="36F4D962">
            <w:pPr>
              <w:tabs>
                <w:tab w:val="left" w:pos="1080"/>
              </w:tabs>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1-1</w:t>
            </w:r>
          </w:p>
        </w:tc>
        <w:tc>
          <w:tcPr>
            <w:tcW w:w="1620" w:type="dxa"/>
            <w:noWrap w:val="0"/>
            <w:vAlign w:val="center"/>
          </w:tcPr>
          <w:p w14:paraId="07AF90C3">
            <w:pPr>
              <w:tabs>
                <w:tab w:val="left" w:pos="1080"/>
              </w:tabs>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供应商资格声明函</w:t>
            </w:r>
          </w:p>
        </w:tc>
        <w:tc>
          <w:tcPr>
            <w:tcW w:w="5342" w:type="dxa"/>
            <w:noWrap w:val="0"/>
            <w:vAlign w:val="center"/>
          </w:tcPr>
          <w:p w14:paraId="053854B5">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提供了符合</w:t>
            </w:r>
            <w:r>
              <w:rPr>
                <w:rFonts w:hint="eastAsia"/>
                <w:color w:val="000000" w:themeColor="text1"/>
                <w:sz w:val="28"/>
                <w:szCs w:val="28"/>
                <w:highlight w:val="none"/>
                <w14:textFill>
                  <w14:solidFill>
                    <w14:schemeClr w14:val="tx1"/>
                  </w14:solidFill>
                </w14:textFill>
              </w:rPr>
              <w:t>采购</w:t>
            </w:r>
            <w:r>
              <w:rPr>
                <w:color w:val="000000" w:themeColor="text1"/>
                <w:sz w:val="28"/>
                <w:szCs w:val="28"/>
                <w:highlight w:val="none"/>
                <w14:textFill>
                  <w14:solidFill>
                    <w14:schemeClr w14:val="tx1"/>
                  </w14:solidFill>
                </w14:textFill>
              </w:rPr>
              <w:t>文件要求的《</w:t>
            </w:r>
            <w:r>
              <w:rPr>
                <w:rFonts w:hint="eastAsia"/>
                <w:color w:val="000000" w:themeColor="text1"/>
                <w:sz w:val="28"/>
                <w:szCs w:val="28"/>
                <w:highlight w:val="none"/>
                <w14:textFill>
                  <w14:solidFill>
                    <w14:schemeClr w14:val="tx1"/>
                  </w14:solidFill>
                </w14:textFill>
              </w:rPr>
              <w:t>供应商资格声明函</w:t>
            </w:r>
            <w:r>
              <w:rPr>
                <w:color w:val="000000" w:themeColor="text1"/>
                <w:sz w:val="28"/>
                <w:szCs w:val="28"/>
                <w:highlight w:val="none"/>
                <w14:textFill>
                  <w14:solidFill>
                    <w14:schemeClr w14:val="tx1"/>
                  </w14:solidFill>
                </w14:textFill>
              </w:rPr>
              <w:t>》。</w:t>
            </w:r>
          </w:p>
        </w:tc>
        <w:tc>
          <w:tcPr>
            <w:tcW w:w="1750" w:type="dxa"/>
            <w:noWrap w:val="0"/>
            <w:vAlign w:val="center"/>
          </w:tcPr>
          <w:p w14:paraId="25C086C0">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格式见《</w:t>
            </w:r>
            <w:r>
              <w:rPr>
                <w:rFonts w:hint="eastAsia"/>
                <w:color w:val="000000" w:themeColor="text1"/>
                <w:sz w:val="28"/>
                <w:szCs w:val="28"/>
                <w:highlight w:val="none"/>
                <w14:textFill>
                  <w14:solidFill>
                    <w14:schemeClr w14:val="tx1"/>
                  </w14:solidFill>
                </w14:textFill>
              </w:rPr>
              <w:t>响应</w:t>
            </w:r>
            <w:r>
              <w:rPr>
                <w:color w:val="000000" w:themeColor="text1"/>
                <w:sz w:val="28"/>
                <w:szCs w:val="28"/>
                <w:highlight w:val="none"/>
                <w14:textFill>
                  <w14:solidFill>
                    <w14:schemeClr w14:val="tx1"/>
                  </w14:solidFill>
                </w14:textFill>
              </w:rPr>
              <w:t>文件格式》</w:t>
            </w:r>
          </w:p>
        </w:tc>
      </w:tr>
      <w:tr w14:paraId="6B4CB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64DC8351">
            <w:pPr>
              <w:tabs>
                <w:tab w:val="left" w:pos="1080"/>
              </w:tabs>
              <w:jc w:val="center"/>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w:t>
            </w:r>
            <w:r>
              <w:rPr>
                <w:color w:val="000000" w:themeColor="text1"/>
                <w:sz w:val="28"/>
                <w:szCs w:val="28"/>
                <w:highlight w:val="none"/>
                <w14:textFill>
                  <w14:solidFill>
                    <w14:schemeClr w14:val="tx1"/>
                  </w14:solidFill>
                </w14:textFill>
              </w:rPr>
              <w:t>-</w:t>
            </w:r>
            <w:r>
              <w:rPr>
                <w:rFonts w:hint="eastAsia"/>
                <w:color w:val="000000" w:themeColor="text1"/>
                <w:sz w:val="28"/>
                <w:szCs w:val="28"/>
                <w:highlight w:val="none"/>
                <w14:textFill>
                  <w14:solidFill>
                    <w14:schemeClr w14:val="tx1"/>
                  </w14:solidFill>
                </w14:textFill>
              </w:rPr>
              <w:t>2</w:t>
            </w:r>
          </w:p>
        </w:tc>
        <w:tc>
          <w:tcPr>
            <w:tcW w:w="1620" w:type="dxa"/>
            <w:noWrap w:val="0"/>
            <w:vAlign w:val="center"/>
          </w:tcPr>
          <w:p w14:paraId="0D33FA19">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供应商信用记录</w:t>
            </w:r>
          </w:p>
        </w:tc>
        <w:tc>
          <w:tcPr>
            <w:tcW w:w="5342" w:type="dxa"/>
            <w:noWrap w:val="0"/>
            <w:vAlign w:val="center"/>
          </w:tcPr>
          <w:p w14:paraId="5CD06EED">
            <w:pPr>
              <w:tabs>
                <w:tab w:val="left" w:pos="900"/>
                <w:tab w:val="left" w:pos="19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查询渠道：信用中国网站和中国政府采购网（www.creditchina.gov.cn、www.ccgp.gov.cn）；</w:t>
            </w:r>
          </w:p>
          <w:p w14:paraId="2F03FA4E">
            <w:pPr>
              <w:tabs>
                <w:tab w:val="left" w:pos="900"/>
                <w:tab w:val="left" w:pos="19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截止时点：提交响应文件截止时间以后、</w:t>
            </w:r>
            <w:r>
              <w:rPr>
                <w:rFonts w:hint="eastAsia"/>
                <w:color w:val="000000" w:themeColor="text1"/>
                <w:sz w:val="28"/>
                <w:szCs w:val="28"/>
                <w:highlight w:val="none"/>
                <w14:textFill>
                  <w14:solidFill>
                    <w14:schemeClr w14:val="tx1"/>
                  </w14:solidFill>
                </w14:textFill>
              </w:rPr>
              <w:t>资格审查阶段采购人或采购代理机构</w:t>
            </w:r>
            <w:r>
              <w:rPr>
                <w:color w:val="000000" w:themeColor="text1"/>
                <w:sz w:val="28"/>
                <w:szCs w:val="28"/>
                <w:highlight w:val="none"/>
                <w14:textFill>
                  <w14:solidFill>
                    <w14:schemeClr w14:val="tx1"/>
                  </w14:solidFill>
                </w14:textFill>
              </w:rPr>
              <w:t>的实际查询时间；</w:t>
            </w:r>
          </w:p>
          <w:p w14:paraId="33B6612E">
            <w:pPr>
              <w:tabs>
                <w:tab w:val="left" w:pos="900"/>
                <w:tab w:val="left" w:pos="19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信用信息查询记录和证据留存具体方式：查询结果网页打印页作为查询记录和证据，与其他采购文件一并保存；</w:t>
            </w:r>
          </w:p>
          <w:p w14:paraId="3A12E346">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信用信息的使用原则：经认定的被列入失信被执行人、重大税收违法案件当事人名单、政府采购严重违法失信行为记录名单的供应商，其</w:t>
            </w:r>
            <w:r>
              <w:rPr>
                <w:b/>
                <w:color w:val="000000" w:themeColor="text1"/>
                <w:sz w:val="28"/>
                <w:szCs w:val="28"/>
                <w:highlight w:val="none"/>
                <w14:textFill>
                  <w14:solidFill>
                    <w14:schemeClr w14:val="tx1"/>
                  </w14:solidFill>
                </w14:textFill>
              </w:rPr>
              <w:t>响应无效</w:t>
            </w:r>
            <w:r>
              <w:rPr>
                <w:color w:val="000000" w:themeColor="text1"/>
                <w:sz w:val="28"/>
                <w:szCs w:val="28"/>
                <w:highlight w:val="none"/>
                <w14:textFill>
                  <w14:solidFill>
                    <w14:schemeClr w14:val="tx1"/>
                  </w14:solidFill>
                </w14:textFill>
              </w:rPr>
              <w:t>。联合体形式响应的，联合体成员存在不良信用记录，视同联合体存在不良信用记录。</w:t>
            </w:r>
          </w:p>
        </w:tc>
        <w:tc>
          <w:tcPr>
            <w:tcW w:w="1750" w:type="dxa"/>
            <w:noWrap w:val="0"/>
            <w:vAlign w:val="center"/>
          </w:tcPr>
          <w:p w14:paraId="79133026">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无须供应商提供，由采购人查询。</w:t>
            </w:r>
          </w:p>
        </w:tc>
      </w:tr>
      <w:tr w14:paraId="572EE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682B2015">
            <w:pPr>
              <w:tabs>
                <w:tab w:val="left" w:pos="1080"/>
              </w:tabs>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2</w:t>
            </w:r>
          </w:p>
        </w:tc>
        <w:tc>
          <w:tcPr>
            <w:tcW w:w="1620" w:type="dxa"/>
            <w:noWrap w:val="0"/>
            <w:vAlign w:val="center"/>
          </w:tcPr>
          <w:p w14:paraId="7B19F73E">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落实政府采购政策需满足的资格要求</w:t>
            </w:r>
          </w:p>
        </w:tc>
        <w:tc>
          <w:tcPr>
            <w:tcW w:w="5342" w:type="dxa"/>
            <w:noWrap w:val="0"/>
            <w:vAlign w:val="center"/>
          </w:tcPr>
          <w:p w14:paraId="6A0B1D59">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具体要求见第一章《采购邀请》</w:t>
            </w:r>
          </w:p>
        </w:tc>
        <w:tc>
          <w:tcPr>
            <w:tcW w:w="1750" w:type="dxa"/>
            <w:noWrap w:val="0"/>
            <w:vAlign w:val="center"/>
          </w:tcPr>
          <w:p w14:paraId="5CE57347">
            <w:pPr>
              <w:tabs>
                <w:tab w:val="left" w:pos="1080"/>
              </w:tabs>
              <w:rPr>
                <w:color w:val="000000" w:themeColor="text1"/>
                <w:sz w:val="28"/>
                <w:szCs w:val="28"/>
                <w:highlight w:val="none"/>
                <w14:textFill>
                  <w14:solidFill>
                    <w14:schemeClr w14:val="tx1"/>
                  </w14:solidFill>
                </w14:textFill>
              </w:rPr>
            </w:pPr>
          </w:p>
        </w:tc>
      </w:tr>
      <w:tr w14:paraId="42BBC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5FCF9C86">
            <w:pPr>
              <w:tabs>
                <w:tab w:val="left" w:pos="1080"/>
              </w:tabs>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2-1</w:t>
            </w:r>
          </w:p>
        </w:tc>
        <w:tc>
          <w:tcPr>
            <w:tcW w:w="1620" w:type="dxa"/>
            <w:noWrap w:val="0"/>
            <w:vAlign w:val="center"/>
          </w:tcPr>
          <w:p w14:paraId="1FE2717F">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中小企业声明函</w:t>
            </w:r>
          </w:p>
        </w:tc>
        <w:tc>
          <w:tcPr>
            <w:tcW w:w="5342" w:type="dxa"/>
            <w:noWrap w:val="0"/>
            <w:vAlign w:val="center"/>
          </w:tcPr>
          <w:p w14:paraId="2A9DA532">
            <w:pPr>
              <w:tabs>
                <w:tab w:val="left" w:pos="1080"/>
              </w:tabs>
              <w:rPr>
                <w:bCs/>
                <w:color w:val="000000" w:themeColor="text1"/>
                <w:sz w:val="28"/>
                <w:szCs w:val="28"/>
                <w:highlight w:val="none"/>
                <w14:textFill>
                  <w14:solidFill>
                    <w14:schemeClr w14:val="tx1"/>
                  </w14:solidFill>
                </w14:textFill>
              </w:rPr>
            </w:pPr>
            <w:r>
              <w:rPr>
                <w:rFonts w:hint="eastAsia"/>
                <w:bCs/>
                <w:color w:val="000000" w:themeColor="text1"/>
                <w:sz w:val="28"/>
                <w:szCs w:val="28"/>
                <w:highlight w:val="none"/>
                <w14:textFill>
                  <w14:solidFill>
                    <w14:schemeClr w14:val="tx1"/>
                  </w14:solidFill>
                </w14:textFill>
              </w:rPr>
              <w:t>1、供应商单独参与磋商的，应提供中小企业声明函；如为监狱企业或残疾人福利性单位，不必提供中小企业声明函，但须按注1或注2要求提供证明材料。</w:t>
            </w:r>
          </w:p>
          <w:p w14:paraId="4D1A8F0B">
            <w:pPr>
              <w:tabs>
                <w:tab w:val="left" w:pos="1080"/>
              </w:tabs>
              <w:rPr>
                <w:bCs/>
                <w:color w:val="000000" w:themeColor="text1"/>
                <w:sz w:val="28"/>
                <w:szCs w:val="28"/>
                <w:highlight w:val="none"/>
                <w14:textFill>
                  <w14:solidFill>
                    <w14:schemeClr w14:val="tx1"/>
                  </w14:solidFill>
                </w14:textFill>
              </w:rPr>
            </w:pPr>
            <w:r>
              <w:rPr>
                <w:rFonts w:hint="eastAsia"/>
                <w:bCs/>
                <w:color w:val="000000" w:themeColor="text1"/>
                <w:sz w:val="28"/>
                <w:szCs w:val="28"/>
                <w:highlight w:val="none"/>
                <w14:textFill>
                  <w14:solidFill>
                    <w14:schemeClr w14:val="tx1"/>
                  </w14:solidFill>
                </w14:textFill>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4322C4C0">
            <w:pPr>
              <w:tabs>
                <w:tab w:val="left" w:pos="1080"/>
              </w:tabs>
              <w:rPr>
                <w:bCs/>
                <w:color w:val="000000" w:themeColor="text1"/>
                <w:sz w:val="28"/>
                <w:szCs w:val="28"/>
                <w:highlight w:val="none"/>
                <w14:textFill>
                  <w14:solidFill>
                    <w14:schemeClr w14:val="tx1"/>
                  </w14:solidFill>
                </w14:textFill>
              </w:rPr>
            </w:pPr>
            <w:r>
              <w:rPr>
                <w:rFonts w:hint="eastAsia"/>
                <w:bCs/>
                <w:color w:val="000000" w:themeColor="text1"/>
                <w:sz w:val="28"/>
                <w:szCs w:val="28"/>
                <w:highlight w:val="none"/>
                <w14:textFill>
                  <w14:solidFill>
                    <w14:schemeClr w14:val="tx1"/>
                  </w14:solidFill>
                </w14:textFill>
              </w:rPr>
              <w:t>注1：监狱企业须提供由省级以上监狱管理局（常州市含教育矫治局）、戒毒管理局（含新疆生产建设兵团）出具的属于监狱企业的证明文件。</w:t>
            </w:r>
          </w:p>
          <w:p w14:paraId="1DA62C05">
            <w:pPr>
              <w:tabs>
                <w:tab w:val="left" w:pos="1080"/>
              </w:tabs>
              <w:rPr>
                <w:b/>
                <w:color w:val="000000" w:themeColor="text1"/>
                <w:sz w:val="28"/>
                <w:szCs w:val="28"/>
                <w:highlight w:val="none"/>
                <w14:textFill>
                  <w14:solidFill>
                    <w14:schemeClr w14:val="tx1"/>
                  </w14:solidFill>
                </w14:textFill>
              </w:rPr>
            </w:pPr>
            <w:r>
              <w:rPr>
                <w:rFonts w:hint="eastAsia"/>
                <w:bCs/>
                <w:color w:val="000000" w:themeColor="text1"/>
                <w:sz w:val="28"/>
                <w:szCs w:val="28"/>
                <w:highlight w:val="none"/>
                <w14:textFill>
                  <w14:solidFill>
                    <w14:schemeClr w14:val="tx1"/>
                  </w14:solidFill>
                </w14:textFill>
              </w:rPr>
              <w:t>注2：残疾人福利性单位须按磋商文件要求提供《残疾人福利性单位声明函》。</w:t>
            </w:r>
          </w:p>
        </w:tc>
        <w:tc>
          <w:tcPr>
            <w:tcW w:w="1750" w:type="dxa"/>
            <w:noWrap w:val="0"/>
            <w:vAlign w:val="center"/>
          </w:tcPr>
          <w:p w14:paraId="07EA90D9">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格式见《响应文件格式》</w:t>
            </w:r>
          </w:p>
        </w:tc>
      </w:tr>
      <w:tr w14:paraId="1FFED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2A83BB2A">
            <w:pPr>
              <w:tabs>
                <w:tab w:val="left" w:pos="1080"/>
              </w:tabs>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2-3</w:t>
            </w:r>
          </w:p>
        </w:tc>
        <w:tc>
          <w:tcPr>
            <w:tcW w:w="1620" w:type="dxa"/>
            <w:noWrap w:val="0"/>
            <w:vAlign w:val="center"/>
          </w:tcPr>
          <w:p w14:paraId="00D3C90F">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其它落实政府采购政策的资格要求</w:t>
            </w:r>
          </w:p>
        </w:tc>
        <w:tc>
          <w:tcPr>
            <w:tcW w:w="5342" w:type="dxa"/>
            <w:noWrap w:val="0"/>
            <w:vAlign w:val="center"/>
          </w:tcPr>
          <w:p w14:paraId="3CD283AA">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如有，见第一章《采购邀请》</w:t>
            </w:r>
          </w:p>
        </w:tc>
        <w:tc>
          <w:tcPr>
            <w:tcW w:w="1750" w:type="dxa"/>
            <w:noWrap w:val="0"/>
            <w:vAlign w:val="center"/>
          </w:tcPr>
          <w:p w14:paraId="1310E2B6">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提供证明文件的电子件或电子证照</w:t>
            </w:r>
          </w:p>
        </w:tc>
      </w:tr>
      <w:tr w14:paraId="231B3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07DE605E">
            <w:pPr>
              <w:tabs>
                <w:tab w:val="left" w:pos="1080"/>
              </w:tabs>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3</w:t>
            </w:r>
          </w:p>
        </w:tc>
        <w:tc>
          <w:tcPr>
            <w:tcW w:w="1620" w:type="dxa"/>
            <w:noWrap w:val="0"/>
            <w:vAlign w:val="center"/>
          </w:tcPr>
          <w:p w14:paraId="7B679C3F">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本项目的特定资格要求</w:t>
            </w:r>
          </w:p>
        </w:tc>
        <w:tc>
          <w:tcPr>
            <w:tcW w:w="5342" w:type="dxa"/>
            <w:noWrap w:val="0"/>
            <w:vAlign w:val="center"/>
          </w:tcPr>
          <w:p w14:paraId="53823337">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如有，见第一章《采购邀请》</w:t>
            </w:r>
          </w:p>
        </w:tc>
        <w:tc>
          <w:tcPr>
            <w:tcW w:w="1750" w:type="dxa"/>
            <w:noWrap w:val="0"/>
            <w:vAlign w:val="center"/>
          </w:tcPr>
          <w:p w14:paraId="61E0298E">
            <w:pPr>
              <w:tabs>
                <w:tab w:val="left" w:pos="1080"/>
              </w:tabs>
              <w:rPr>
                <w:color w:val="000000" w:themeColor="text1"/>
                <w:sz w:val="28"/>
                <w:szCs w:val="28"/>
                <w:highlight w:val="none"/>
                <w14:textFill>
                  <w14:solidFill>
                    <w14:schemeClr w14:val="tx1"/>
                  </w14:solidFill>
                </w14:textFill>
              </w:rPr>
            </w:pPr>
          </w:p>
        </w:tc>
      </w:tr>
      <w:tr w14:paraId="3A429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3D5F30FB">
            <w:pPr>
              <w:tabs>
                <w:tab w:val="left" w:pos="1080"/>
              </w:tabs>
              <w:jc w:val="center"/>
              <w:rPr>
                <w:color w:val="000000" w:themeColor="text1"/>
                <w:sz w:val="28"/>
                <w:szCs w:val="28"/>
                <w:highlight w:val="none"/>
                <w14:textFill>
                  <w14:solidFill>
                    <w14:schemeClr w14:val="tx1"/>
                  </w14:solidFill>
                </w14:textFill>
              </w:rPr>
            </w:pPr>
            <w:r>
              <w:rPr>
                <w:rFonts w:asciiTheme="minorEastAsia" w:hAnsiTheme="minorEastAsia" w:eastAsiaTheme="minorEastAsia"/>
                <w:sz w:val="28"/>
                <w:szCs w:val="28"/>
                <w:highlight w:val="none"/>
              </w:rPr>
              <w:t>3-1</w:t>
            </w:r>
          </w:p>
        </w:tc>
        <w:tc>
          <w:tcPr>
            <w:tcW w:w="1620" w:type="dxa"/>
            <w:noWrap w:val="0"/>
            <w:vAlign w:val="center"/>
          </w:tcPr>
          <w:p w14:paraId="187C809F">
            <w:pPr>
              <w:tabs>
                <w:tab w:val="left" w:pos="1080"/>
              </w:tabs>
              <w:rPr>
                <w:rFonts w:hint="eastAsia" w:ascii="Times New Roman" w:hAnsi="Times New Roman" w:eastAsia="宋体" w:cs="Times New Roman"/>
                <w:bCs/>
                <w:color w:val="000000" w:themeColor="text1"/>
                <w:sz w:val="28"/>
                <w:szCs w:val="28"/>
                <w:highlight w:val="none"/>
                <w14:textFill>
                  <w14:solidFill>
                    <w14:schemeClr w14:val="tx1"/>
                  </w14:solidFill>
                </w14:textFill>
              </w:rPr>
            </w:pPr>
            <w:r>
              <w:rPr>
                <w:rFonts w:hint="eastAsia" w:ascii="Times New Roman" w:hAnsi="Times New Roman" w:eastAsia="宋体" w:cs="Times New Roman"/>
                <w:bCs/>
                <w:color w:val="000000" w:themeColor="text1"/>
                <w:sz w:val="28"/>
                <w:szCs w:val="28"/>
                <w:highlight w:val="none"/>
                <w14:textFill>
                  <w14:solidFill>
                    <w14:schemeClr w14:val="tx1"/>
                  </w14:solidFill>
                </w14:textFill>
              </w:rPr>
              <w:t>是否接受联合体响应</w:t>
            </w:r>
          </w:p>
        </w:tc>
        <w:tc>
          <w:tcPr>
            <w:tcW w:w="5342" w:type="dxa"/>
            <w:noWrap w:val="0"/>
            <w:vAlign w:val="center"/>
          </w:tcPr>
          <w:p w14:paraId="37B03A62">
            <w:pPr>
              <w:tabs>
                <w:tab w:val="left" w:pos="1080"/>
              </w:tabs>
              <w:rPr>
                <w:rFonts w:hint="eastAsia" w:ascii="Times New Roman" w:hAnsi="Times New Roman" w:eastAsia="宋体" w:cs="Times New Roman"/>
                <w:bCs/>
                <w:color w:val="000000" w:themeColor="text1"/>
                <w:sz w:val="28"/>
                <w:szCs w:val="28"/>
                <w:highlight w:val="none"/>
                <w14:textFill>
                  <w14:solidFill>
                    <w14:schemeClr w14:val="tx1"/>
                  </w14:solidFill>
                </w14:textFill>
              </w:rPr>
            </w:pPr>
            <w:r>
              <w:rPr>
                <w:rFonts w:hint="eastAsia" w:ascii="Times New Roman" w:hAnsi="Times New Roman" w:eastAsia="宋体" w:cs="Times New Roman"/>
                <w:bCs/>
                <w:color w:val="000000" w:themeColor="text1"/>
                <w:sz w:val="28"/>
                <w:szCs w:val="28"/>
                <w:highlight w:val="none"/>
                <w14:textFill>
                  <w14:solidFill>
                    <w14:schemeClr w14:val="tx1"/>
                  </w14:solidFill>
                </w14:textFill>
              </w:rPr>
              <w:t>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p>
          <w:p w14:paraId="107A54E6">
            <w:pPr>
              <w:tabs>
                <w:tab w:val="left" w:pos="1080"/>
              </w:tabs>
              <w:rPr>
                <w:rFonts w:hint="eastAsia" w:ascii="Times New Roman" w:hAnsi="Times New Roman" w:eastAsia="宋体" w:cs="Times New Roman"/>
                <w:bCs/>
                <w:color w:val="000000" w:themeColor="text1"/>
                <w:sz w:val="28"/>
                <w:szCs w:val="28"/>
                <w:highlight w:val="none"/>
                <w14:textFill>
                  <w14:solidFill>
                    <w14:schemeClr w14:val="tx1"/>
                  </w14:solidFill>
                </w14:textFill>
              </w:rPr>
            </w:pPr>
            <w:r>
              <w:rPr>
                <w:rFonts w:hint="eastAsia" w:ascii="Times New Roman" w:hAnsi="Times New Roman" w:eastAsia="宋体" w:cs="Times New Roman"/>
                <w:bCs/>
                <w:color w:val="000000" w:themeColor="text1"/>
                <w:sz w:val="28"/>
                <w:szCs w:val="28"/>
                <w:highlight w:val="none"/>
                <w14:textFill>
                  <w14:solidFill>
                    <w14:schemeClr w14:val="tx1"/>
                  </w14:solidFill>
                </w14:textFill>
              </w:rPr>
              <w:t>2、联合体各成员单位均须提供本表中序号1-1、1-2的证明文件。</w:t>
            </w:r>
          </w:p>
          <w:p w14:paraId="4919E504">
            <w:pPr>
              <w:tabs>
                <w:tab w:val="left" w:pos="1080"/>
              </w:tabs>
              <w:rPr>
                <w:rFonts w:hint="eastAsia" w:ascii="Times New Roman" w:hAnsi="Times New Roman" w:eastAsia="宋体" w:cs="Times New Roman"/>
                <w:bCs/>
                <w:color w:val="000000" w:themeColor="text1"/>
                <w:sz w:val="28"/>
                <w:szCs w:val="28"/>
                <w:highlight w:val="none"/>
                <w14:textFill>
                  <w14:solidFill>
                    <w14:schemeClr w14:val="tx1"/>
                  </w14:solidFill>
                </w14:textFill>
              </w:rPr>
            </w:pPr>
            <w:r>
              <w:rPr>
                <w:rFonts w:hint="eastAsia" w:ascii="Times New Roman" w:hAnsi="Times New Roman" w:eastAsia="宋体" w:cs="Times New Roman"/>
                <w:bCs/>
                <w:color w:val="000000" w:themeColor="text1"/>
                <w:sz w:val="28"/>
                <w:szCs w:val="28"/>
                <w:highlight w:val="none"/>
                <w14:textFill>
                  <w14:solidFill>
                    <w14:schemeClr w14:val="tx1"/>
                  </w14:solidFill>
                </w14:textFill>
              </w:rPr>
              <w:t>3、本表序号3-2项规定的其他特定资格要求中的每一小项要求，联合体各方中至少应当有一方符合本表中其他资格要求并提供证明文件。</w:t>
            </w:r>
          </w:p>
          <w:p w14:paraId="51C08772">
            <w:pPr>
              <w:tabs>
                <w:tab w:val="left" w:pos="1080"/>
              </w:tabs>
              <w:rPr>
                <w:rFonts w:hint="eastAsia" w:ascii="Times New Roman" w:hAnsi="Times New Roman" w:eastAsia="宋体" w:cs="Times New Roman"/>
                <w:bCs/>
                <w:color w:val="000000" w:themeColor="text1"/>
                <w:sz w:val="28"/>
                <w:szCs w:val="28"/>
                <w:highlight w:val="none"/>
                <w14:textFill>
                  <w14:solidFill>
                    <w14:schemeClr w14:val="tx1"/>
                  </w14:solidFill>
                </w14:textFill>
              </w:rPr>
            </w:pPr>
            <w:r>
              <w:rPr>
                <w:rFonts w:hint="eastAsia" w:ascii="Times New Roman" w:hAnsi="Times New Roman" w:eastAsia="宋体" w:cs="Times New Roman"/>
                <w:bCs/>
                <w:color w:val="000000" w:themeColor="text1"/>
                <w:sz w:val="28"/>
                <w:szCs w:val="28"/>
                <w:highlight w:val="none"/>
                <w14:textFill>
                  <w14:solidFill>
                    <w14:schemeClr w14:val="tx1"/>
                  </w14:solidFill>
                </w14:textFill>
              </w:rPr>
              <w:t>4、联合体中有同类资质的供应商按照联合体分工承担相同工作的，应当按照资质等级较低的供应商确定资质等级。</w:t>
            </w:r>
          </w:p>
          <w:p w14:paraId="21F14F87">
            <w:pPr>
              <w:tabs>
                <w:tab w:val="left" w:pos="1080"/>
              </w:tabs>
              <w:rPr>
                <w:rFonts w:hint="eastAsia" w:ascii="Times New Roman" w:hAnsi="Times New Roman" w:eastAsia="宋体" w:cs="Times New Roman"/>
                <w:bCs/>
                <w:color w:val="000000" w:themeColor="text1"/>
                <w:sz w:val="28"/>
                <w:szCs w:val="28"/>
                <w:highlight w:val="none"/>
                <w14:textFill>
                  <w14:solidFill>
                    <w14:schemeClr w14:val="tx1"/>
                  </w14:solidFill>
                </w14:textFill>
              </w:rPr>
            </w:pPr>
            <w:r>
              <w:rPr>
                <w:rFonts w:hint="eastAsia" w:ascii="Times New Roman" w:hAnsi="Times New Roman" w:eastAsia="宋体" w:cs="Times New Roman"/>
                <w:bCs/>
                <w:color w:val="000000" w:themeColor="text1"/>
                <w:sz w:val="28"/>
                <w:szCs w:val="28"/>
                <w:highlight w:val="none"/>
                <w14:textFill>
                  <w14:solidFill>
                    <w14:schemeClr w14:val="tx1"/>
                  </w14:solidFill>
                </w14:textFill>
              </w:rPr>
              <w:t>5、以联合体形式参加政府采购活动的，联合体各方不得再单独参加或者与其他供应商另外组成联合体参加同一合同项下的政府采购活动。</w:t>
            </w:r>
          </w:p>
          <w:p w14:paraId="03556EDA">
            <w:pPr>
              <w:tabs>
                <w:tab w:val="left" w:pos="1080"/>
              </w:tabs>
              <w:rPr>
                <w:rFonts w:hint="default" w:ascii="Times New Roman" w:hAnsi="Times New Roman" w:eastAsia="宋体" w:cs="Times New Roman"/>
                <w:bCs/>
                <w:color w:val="000000" w:themeColor="text1"/>
                <w:sz w:val="28"/>
                <w:szCs w:val="28"/>
                <w:highlight w:val="none"/>
                <w:lang w:val="en-US" w:eastAsia="zh-CN"/>
                <w14:textFill>
                  <w14:solidFill>
                    <w14:schemeClr w14:val="tx1"/>
                  </w14:solidFill>
                </w14:textFill>
              </w:rPr>
            </w:pPr>
            <w:r>
              <w:rPr>
                <w:rFonts w:hint="eastAsia" w:ascii="Times New Roman" w:hAnsi="Times New Roman" w:eastAsia="宋体" w:cs="Times New Roman"/>
                <w:bCs/>
                <w:color w:val="000000" w:themeColor="text1"/>
                <w:sz w:val="28"/>
                <w:szCs w:val="28"/>
                <w:highlight w:val="none"/>
                <w14:textFill>
                  <w14:solidFill>
                    <w14:schemeClr w14:val="tx1"/>
                  </w14:solidFill>
                </w14:textFill>
              </w:rPr>
              <w:t>6、若联合体中任一成员单位中途退出，则该联合体的响应无效。</w:t>
            </w:r>
          </w:p>
        </w:tc>
        <w:tc>
          <w:tcPr>
            <w:tcW w:w="1750" w:type="dxa"/>
            <w:noWrap w:val="0"/>
            <w:vAlign w:val="center"/>
          </w:tcPr>
          <w:p w14:paraId="1DCE2619">
            <w:pPr>
              <w:tabs>
                <w:tab w:val="left" w:pos="1080"/>
              </w:tabs>
              <w:rPr>
                <w:rFonts w:hint="eastAsia" w:ascii="Times New Roman" w:hAnsi="Times New Roman" w:eastAsia="宋体" w:cs="Times New Roman"/>
                <w:bCs/>
                <w:color w:val="000000" w:themeColor="text1"/>
                <w:sz w:val="28"/>
                <w:szCs w:val="28"/>
                <w:highlight w:val="none"/>
                <w14:textFill>
                  <w14:solidFill>
                    <w14:schemeClr w14:val="tx1"/>
                  </w14:solidFill>
                </w14:textFill>
              </w:rPr>
            </w:pPr>
            <w:r>
              <w:rPr>
                <w:rFonts w:hint="eastAsia" w:ascii="Times New Roman" w:hAnsi="Times New Roman" w:eastAsia="宋体" w:cs="Times New Roman"/>
                <w:bCs/>
                <w:color w:val="000000" w:themeColor="text1"/>
                <w:sz w:val="28"/>
                <w:szCs w:val="28"/>
                <w:highlight w:val="none"/>
                <w14:textFill>
                  <w14:solidFill>
                    <w14:schemeClr w14:val="tx1"/>
                  </w14:solidFill>
                </w14:textFill>
              </w:rPr>
              <w:t>提供《联合协议》原件的电子件</w:t>
            </w:r>
          </w:p>
          <w:p w14:paraId="712D9634">
            <w:pPr>
              <w:tabs>
                <w:tab w:val="left" w:pos="1080"/>
              </w:tabs>
              <w:rPr>
                <w:rFonts w:hint="eastAsia" w:ascii="Times New Roman" w:hAnsi="Times New Roman" w:eastAsia="宋体" w:cs="Times New Roman"/>
                <w:bCs/>
                <w:color w:val="000000" w:themeColor="text1"/>
                <w:sz w:val="28"/>
                <w:szCs w:val="28"/>
                <w:highlight w:val="none"/>
                <w14:textFill>
                  <w14:solidFill>
                    <w14:schemeClr w14:val="tx1"/>
                  </w14:solidFill>
                </w14:textFill>
              </w:rPr>
            </w:pPr>
          </w:p>
        </w:tc>
      </w:tr>
      <w:tr w14:paraId="30408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1" w:type="dxa"/>
            <w:noWrap w:val="0"/>
            <w:vAlign w:val="center"/>
          </w:tcPr>
          <w:p w14:paraId="6B2FF953">
            <w:pPr>
              <w:tabs>
                <w:tab w:val="left" w:pos="1080"/>
              </w:tabs>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3-2</w:t>
            </w:r>
          </w:p>
        </w:tc>
        <w:tc>
          <w:tcPr>
            <w:tcW w:w="1620" w:type="dxa"/>
            <w:noWrap w:val="0"/>
            <w:vAlign w:val="center"/>
          </w:tcPr>
          <w:p w14:paraId="2803E87D">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其他特定资格要求</w:t>
            </w:r>
          </w:p>
        </w:tc>
        <w:tc>
          <w:tcPr>
            <w:tcW w:w="5342" w:type="dxa"/>
            <w:noWrap w:val="0"/>
            <w:vAlign w:val="center"/>
          </w:tcPr>
          <w:p w14:paraId="62739BE7">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如有，见第一章《采购邀请》</w:t>
            </w:r>
          </w:p>
        </w:tc>
        <w:tc>
          <w:tcPr>
            <w:tcW w:w="1750" w:type="dxa"/>
            <w:noWrap w:val="0"/>
            <w:vAlign w:val="center"/>
          </w:tcPr>
          <w:p w14:paraId="19951A38">
            <w:pPr>
              <w:tabs>
                <w:tab w:val="left" w:pos="1080"/>
              </w:tabs>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提供证明文件的电子件或电子证照</w:t>
            </w:r>
          </w:p>
        </w:tc>
      </w:tr>
    </w:tbl>
    <w:p w14:paraId="5C73E63F">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clear="all"/>
      </w:r>
    </w:p>
    <w:p w14:paraId="0D4CA801">
      <w:pPr>
        <w:numPr>
          <w:ilvl w:val="1"/>
          <w:numId w:val="12"/>
        </w:numPr>
        <w:tabs>
          <w:tab w:val="left" w:pos="1080"/>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《符合性审查要求》见下表：</w:t>
      </w:r>
    </w:p>
    <w:p w14:paraId="3D91FABF">
      <w:pPr>
        <w:widowControl/>
        <w:spacing w:line="360" w:lineRule="auto"/>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符合性审查要求</w:t>
      </w:r>
    </w:p>
    <w:tbl>
      <w:tblPr>
        <w:tblStyle w:val="31"/>
        <w:tblW w:w="45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1764"/>
        <w:gridCol w:w="6546"/>
      </w:tblGrid>
      <w:tr w14:paraId="4139B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noWrap w:val="0"/>
            <w:vAlign w:val="center"/>
          </w:tcPr>
          <w:p w14:paraId="6A1AB520">
            <w:pPr>
              <w:widowControl/>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序号</w:t>
            </w:r>
          </w:p>
        </w:tc>
        <w:tc>
          <w:tcPr>
            <w:tcW w:w="975" w:type="dxa"/>
            <w:noWrap w:val="0"/>
            <w:vAlign w:val="center"/>
          </w:tcPr>
          <w:p w14:paraId="5516D9E6">
            <w:pPr>
              <w:widowControl/>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审查因素</w:t>
            </w:r>
          </w:p>
        </w:tc>
        <w:tc>
          <w:tcPr>
            <w:tcW w:w="3620" w:type="dxa"/>
            <w:noWrap w:val="0"/>
            <w:vAlign w:val="center"/>
          </w:tcPr>
          <w:p w14:paraId="7C8FCE5C">
            <w:pPr>
              <w:widowControl/>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审查内容</w:t>
            </w:r>
          </w:p>
        </w:tc>
      </w:tr>
      <w:tr w14:paraId="535EE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4F07FB6">
            <w:pPr>
              <w:widowControl/>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w:t>
            </w:r>
          </w:p>
        </w:tc>
        <w:tc>
          <w:tcPr>
            <w:tcW w:w="975" w:type="dxa"/>
            <w:noWrap w:val="0"/>
            <w:vAlign w:val="center"/>
          </w:tcPr>
          <w:p w14:paraId="0E028C4C">
            <w:pPr>
              <w:widowControl/>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响应函、法定代表人资格证明书和政府采购供应商信用承诺书</w:t>
            </w:r>
          </w:p>
        </w:tc>
        <w:tc>
          <w:tcPr>
            <w:tcW w:w="3620" w:type="dxa"/>
            <w:noWrap w:val="0"/>
            <w:vAlign w:val="center"/>
          </w:tcPr>
          <w:p w14:paraId="7DF5593A">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按磋商文件要求提供</w:t>
            </w:r>
            <w:r>
              <w:rPr>
                <w:rFonts w:hint="eastAsia"/>
                <w:color w:val="000000" w:themeColor="text1"/>
                <w:sz w:val="28"/>
                <w:szCs w:val="28"/>
                <w:highlight w:val="none"/>
                <w14:textFill>
                  <w14:solidFill>
                    <w14:schemeClr w14:val="tx1"/>
                  </w14:solidFill>
                </w14:textFill>
              </w:rPr>
              <w:t>响应函、法定代表人资格证明书和政府采购供应商信用承诺书</w:t>
            </w:r>
            <w:r>
              <w:rPr>
                <w:color w:val="000000" w:themeColor="text1"/>
                <w:sz w:val="28"/>
                <w:szCs w:val="28"/>
                <w:highlight w:val="none"/>
                <w14:textFill>
                  <w14:solidFill>
                    <w14:schemeClr w14:val="tx1"/>
                  </w14:solidFill>
                </w14:textFill>
              </w:rPr>
              <w:t>；</w:t>
            </w:r>
          </w:p>
        </w:tc>
      </w:tr>
      <w:tr w14:paraId="59C9C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39615F3">
            <w:pPr>
              <w:widowControl/>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2</w:t>
            </w:r>
          </w:p>
        </w:tc>
        <w:tc>
          <w:tcPr>
            <w:tcW w:w="975" w:type="dxa"/>
            <w:noWrap w:val="0"/>
            <w:vAlign w:val="center"/>
          </w:tcPr>
          <w:p w14:paraId="5450E0EB">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响应完整性</w:t>
            </w:r>
          </w:p>
        </w:tc>
        <w:tc>
          <w:tcPr>
            <w:tcW w:w="3620" w:type="dxa"/>
            <w:noWrap w:val="0"/>
            <w:vAlign w:val="center"/>
          </w:tcPr>
          <w:p w14:paraId="2D02A4A1">
            <w:pPr>
              <w:widowControl/>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未</w:t>
            </w:r>
            <w:r>
              <w:rPr>
                <w:color w:val="000000" w:themeColor="text1"/>
                <w:sz w:val="28"/>
                <w:szCs w:val="28"/>
                <w:highlight w:val="none"/>
                <w14:textFill>
                  <w14:solidFill>
                    <w14:schemeClr w14:val="tx1"/>
                  </w14:solidFill>
                </w14:textFill>
              </w:rPr>
              <w:t>将一个采购包中的内容拆开响应；</w:t>
            </w:r>
          </w:p>
        </w:tc>
      </w:tr>
      <w:tr w14:paraId="182D7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3699E5AA">
            <w:pPr>
              <w:widowControl/>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3</w:t>
            </w:r>
          </w:p>
        </w:tc>
        <w:tc>
          <w:tcPr>
            <w:tcW w:w="975" w:type="dxa"/>
            <w:noWrap w:val="0"/>
            <w:vAlign w:val="center"/>
          </w:tcPr>
          <w:p w14:paraId="516945EC">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响应报价</w:t>
            </w:r>
          </w:p>
        </w:tc>
        <w:tc>
          <w:tcPr>
            <w:tcW w:w="3620" w:type="dxa"/>
            <w:noWrap w:val="0"/>
            <w:vAlign w:val="center"/>
          </w:tcPr>
          <w:p w14:paraId="1BE140A9">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响应报价</w:t>
            </w:r>
            <w:r>
              <w:rPr>
                <w:rFonts w:hint="eastAsia"/>
                <w:color w:val="000000" w:themeColor="text1"/>
                <w:sz w:val="28"/>
                <w:szCs w:val="28"/>
                <w:highlight w:val="none"/>
                <w14:textFill>
                  <w14:solidFill>
                    <w14:schemeClr w14:val="tx1"/>
                  </w14:solidFill>
                </w14:textFill>
              </w:rPr>
              <w:t>未</w:t>
            </w:r>
            <w:r>
              <w:rPr>
                <w:color w:val="000000" w:themeColor="text1"/>
                <w:sz w:val="28"/>
                <w:szCs w:val="28"/>
                <w:highlight w:val="none"/>
                <w14:textFill>
                  <w14:solidFill>
                    <w14:schemeClr w14:val="tx1"/>
                  </w14:solidFill>
                </w14:textFill>
              </w:rPr>
              <w:t>超过磋商文件中规定的项目/采购包预算金额或者项目/采购包最高限价；</w:t>
            </w:r>
          </w:p>
        </w:tc>
      </w:tr>
      <w:tr w14:paraId="26423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D88FC45">
            <w:pPr>
              <w:widowControl/>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4</w:t>
            </w:r>
          </w:p>
        </w:tc>
        <w:tc>
          <w:tcPr>
            <w:tcW w:w="975" w:type="dxa"/>
            <w:noWrap w:val="0"/>
            <w:vAlign w:val="center"/>
          </w:tcPr>
          <w:p w14:paraId="7B314BAC">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报价唯一性</w:t>
            </w:r>
          </w:p>
        </w:tc>
        <w:tc>
          <w:tcPr>
            <w:tcW w:w="3620" w:type="dxa"/>
            <w:noWrap w:val="0"/>
            <w:vAlign w:val="center"/>
          </w:tcPr>
          <w:p w14:paraId="378FB251">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响应文件</w:t>
            </w:r>
            <w:r>
              <w:rPr>
                <w:rFonts w:hint="eastAsia"/>
                <w:color w:val="000000" w:themeColor="text1"/>
                <w:sz w:val="28"/>
                <w:szCs w:val="28"/>
                <w:highlight w:val="none"/>
                <w14:textFill>
                  <w14:solidFill>
                    <w14:schemeClr w14:val="tx1"/>
                  </w14:solidFill>
                </w14:textFill>
              </w:rPr>
              <w:t>未出现可选择性或可调整的报价（磋商文件另有规定的除外）</w:t>
            </w:r>
            <w:r>
              <w:rPr>
                <w:color w:val="000000" w:themeColor="text1"/>
                <w:sz w:val="28"/>
                <w:szCs w:val="28"/>
                <w:highlight w:val="none"/>
                <w14:textFill>
                  <w14:solidFill>
                    <w14:schemeClr w14:val="tx1"/>
                  </w14:solidFill>
                </w14:textFill>
              </w:rPr>
              <w:t>；</w:t>
            </w:r>
          </w:p>
        </w:tc>
      </w:tr>
      <w:tr w14:paraId="719C7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7C097F08">
            <w:pPr>
              <w:widowControl/>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5</w:t>
            </w:r>
          </w:p>
        </w:tc>
        <w:tc>
          <w:tcPr>
            <w:tcW w:w="975" w:type="dxa"/>
            <w:noWrap w:val="0"/>
            <w:vAlign w:val="center"/>
          </w:tcPr>
          <w:p w14:paraId="6BACD692">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响应有效期</w:t>
            </w:r>
          </w:p>
        </w:tc>
        <w:tc>
          <w:tcPr>
            <w:tcW w:w="3620" w:type="dxa"/>
            <w:noWrap w:val="0"/>
            <w:vAlign w:val="center"/>
          </w:tcPr>
          <w:p w14:paraId="2F87D4B4">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响应文件中承诺的响应有效期</w:t>
            </w:r>
            <w:r>
              <w:rPr>
                <w:rFonts w:hint="eastAsia"/>
                <w:color w:val="000000" w:themeColor="text1"/>
                <w:sz w:val="28"/>
                <w:szCs w:val="28"/>
                <w:highlight w:val="none"/>
                <w14:textFill>
                  <w14:solidFill>
                    <w14:schemeClr w14:val="tx1"/>
                  </w14:solidFill>
                </w14:textFill>
              </w:rPr>
              <w:t>满足</w:t>
            </w:r>
            <w:r>
              <w:rPr>
                <w:color w:val="000000" w:themeColor="text1"/>
                <w:sz w:val="28"/>
                <w:szCs w:val="28"/>
                <w:highlight w:val="none"/>
                <w14:textFill>
                  <w14:solidFill>
                    <w14:schemeClr w14:val="tx1"/>
                  </w14:solidFill>
                </w14:textFill>
              </w:rPr>
              <w:t>磋商文件中载明的响应有效期的；</w:t>
            </w:r>
          </w:p>
        </w:tc>
      </w:tr>
      <w:tr w14:paraId="642A6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88B1575">
            <w:pPr>
              <w:widowControl/>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6</w:t>
            </w:r>
          </w:p>
        </w:tc>
        <w:tc>
          <w:tcPr>
            <w:tcW w:w="975" w:type="dxa"/>
            <w:noWrap w:val="0"/>
            <w:vAlign w:val="center"/>
          </w:tcPr>
          <w:p w14:paraId="0361DE04">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签署、加盖公章</w:t>
            </w:r>
          </w:p>
        </w:tc>
        <w:tc>
          <w:tcPr>
            <w:tcW w:w="3620" w:type="dxa"/>
            <w:noWrap w:val="0"/>
            <w:vAlign w:val="center"/>
          </w:tcPr>
          <w:p w14:paraId="1A3ADC6D">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按照磋商文件要求签署、加盖公章的；</w:t>
            </w:r>
          </w:p>
        </w:tc>
      </w:tr>
      <w:tr w14:paraId="3C00F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6E47713">
            <w:pPr>
              <w:widowControl/>
              <w:jc w:val="center"/>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7</w:t>
            </w:r>
          </w:p>
        </w:tc>
        <w:tc>
          <w:tcPr>
            <w:tcW w:w="975" w:type="dxa"/>
            <w:noWrap w:val="0"/>
            <w:vAlign w:val="center"/>
          </w:tcPr>
          <w:p w14:paraId="7DD4A06C">
            <w:pPr>
              <w:widowControl/>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实质性格式</w:t>
            </w:r>
          </w:p>
        </w:tc>
        <w:tc>
          <w:tcPr>
            <w:tcW w:w="3620" w:type="dxa"/>
            <w:noWrap w:val="0"/>
            <w:vAlign w:val="center"/>
          </w:tcPr>
          <w:p w14:paraId="4B98F2A7">
            <w:pPr>
              <w:widowControl/>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标记为</w:t>
            </w:r>
            <w:r>
              <w:rPr>
                <w:color w:val="000000" w:themeColor="text1"/>
                <w:sz w:val="28"/>
                <w:szCs w:val="28"/>
                <w:highlight w:val="none"/>
                <w14:textFill>
                  <w14:solidFill>
                    <w14:schemeClr w14:val="tx1"/>
                  </w14:solidFill>
                </w14:textFill>
              </w:rPr>
              <w:t>“实质性格式”的</w:t>
            </w:r>
            <w:r>
              <w:rPr>
                <w:rFonts w:hint="eastAsia"/>
                <w:color w:val="000000" w:themeColor="text1"/>
                <w:sz w:val="28"/>
                <w:szCs w:val="28"/>
                <w:highlight w:val="none"/>
                <w14:textFill>
                  <w14:solidFill>
                    <w14:schemeClr w14:val="tx1"/>
                  </w14:solidFill>
                </w14:textFill>
              </w:rPr>
              <w:t>文件均按</w:t>
            </w:r>
            <w:r>
              <w:rPr>
                <w:color w:val="000000" w:themeColor="text1"/>
                <w:sz w:val="28"/>
                <w:szCs w:val="28"/>
                <w:highlight w:val="none"/>
                <w14:textFill>
                  <w14:solidFill>
                    <w14:schemeClr w14:val="tx1"/>
                  </w14:solidFill>
                </w14:textFill>
              </w:rPr>
              <w:t>磋商文件</w:t>
            </w:r>
            <w:r>
              <w:rPr>
                <w:rFonts w:hint="eastAsia"/>
                <w:color w:val="000000" w:themeColor="text1"/>
                <w:sz w:val="28"/>
                <w:szCs w:val="28"/>
                <w:highlight w:val="none"/>
                <w14:textFill>
                  <w14:solidFill>
                    <w14:schemeClr w14:val="tx1"/>
                  </w14:solidFill>
                </w14:textFill>
              </w:rPr>
              <w:t>要求提供；</w:t>
            </w:r>
          </w:p>
        </w:tc>
      </w:tr>
      <w:tr w14:paraId="46CD0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938DAC4">
            <w:pPr>
              <w:widowControl/>
              <w:jc w:val="center"/>
              <w:rPr>
                <w:rFonts w:hint="eastAsia"/>
                <w:color w:val="000000" w:themeColor="text1"/>
                <w:sz w:val="28"/>
                <w:szCs w:val="28"/>
                <w:highlight w:val="none"/>
                <w14:textFill>
                  <w14:solidFill>
                    <w14:schemeClr w14:val="tx1"/>
                  </w14:solidFill>
                </w14:textFill>
              </w:rPr>
            </w:pPr>
            <w:r>
              <w:rPr>
                <w:rFonts w:asciiTheme="minorEastAsia" w:hAnsiTheme="minorEastAsia" w:eastAsiaTheme="minorEastAsia"/>
                <w:sz w:val="28"/>
                <w:szCs w:val="28"/>
                <w:highlight w:val="none"/>
              </w:rPr>
              <w:t>8</w:t>
            </w:r>
          </w:p>
        </w:tc>
        <w:tc>
          <w:tcPr>
            <w:tcW w:w="975" w:type="dxa"/>
            <w:noWrap w:val="0"/>
            <w:vAlign w:val="center"/>
          </w:tcPr>
          <w:p w14:paraId="7830727F">
            <w:pPr>
              <w:widowControl/>
              <w:jc w:val="left"/>
              <w:rPr>
                <w:rFonts w:hint="eastAsia" w:ascii="Times New Roman" w:hAnsi="Times New Roman" w:eastAsia="宋体" w:cs="Times New Roman"/>
                <w:color w:val="000000" w:themeColor="text1"/>
                <w:sz w:val="28"/>
                <w:szCs w:val="28"/>
                <w:highlight w:val="none"/>
                <w14:textFill>
                  <w14:solidFill>
                    <w14:schemeClr w14:val="tx1"/>
                  </w14:solidFill>
                </w14:textFill>
              </w:rPr>
            </w:pPr>
            <w:r>
              <w:rPr>
                <w:rFonts w:ascii="Times New Roman" w:hAnsi="Times New Roman" w:eastAsia="宋体" w:cs="Times New Roman"/>
                <w:color w:val="000000" w:themeColor="text1"/>
                <w:sz w:val="28"/>
                <w:szCs w:val="28"/>
                <w:highlight w:val="none"/>
                <w14:textFill>
                  <w14:solidFill>
                    <w14:schemeClr w14:val="tx1"/>
                  </w14:solidFill>
                </w14:textFill>
              </w:rPr>
              <w:t>★号条款响应</w:t>
            </w:r>
          </w:p>
        </w:tc>
        <w:tc>
          <w:tcPr>
            <w:tcW w:w="3620" w:type="dxa"/>
            <w:noWrap w:val="0"/>
            <w:vAlign w:val="center"/>
          </w:tcPr>
          <w:p w14:paraId="621AFF9A">
            <w:pPr>
              <w:widowControl/>
              <w:jc w:val="left"/>
              <w:rPr>
                <w:rFonts w:hint="eastAsia" w:ascii="Times New Roman" w:hAnsi="Times New Roman" w:eastAsia="宋体" w:cs="Times New Roman"/>
                <w:color w:val="000000" w:themeColor="text1"/>
                <w:sz w:val="28"/>
                <w:szCs w:val="28"/>
                <w:highlight w:val="none"/>
                <w14:textFill>
                  <w14:solidFill>
                    <w14:schemeClr w14:val="tx1"/>
                  </w14:solidFill>
                </w14:textFill>
              </w:rPr>
            </w:pPr>
            <w:r>
              <w:rPr>
                <w:rFonts w:ascii="Times New Roman" w:hAnsi="Times New Roman" w:eastAsia="宋体" w:cs="Times New Roman"/>
                <w:color w:val="000000" w:themeColor="text1"/>
                <w:sz w:val="28"/>
                <w:szCs w:val="28"/>
                <w:highlight w:val="none"/>
                <w14:textFill>
                  <w14:solidFill>
                    <w14:schemeClr w14:val="tx1"/>
                  </w14:solidFill>
                </w14:textFill>
              </w:rPr>
              <w:t>响应文件满足磋商文件《采购需求》中★号条款要求的；</w:t>
            </w:r>
          </w:p>
        </w:tc>
      </w:tr>
      <w:tr w14:paraId="7DEA9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359466E">
            <w:pPr>
              <w:widowControl/>
              <w:jc w:val="center"/>
              <w:rPr>
                <w:rFonts w:hint="eastAsia" w:eastAsia="宋体"/>
                <w:color w:val="000000" w:themeColor="text1"/>
                <w:sz w:val="28"/>
                <w:szCs w:val="28"/>
                <w:highlight w:val="none"/>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9</w:t>
            </w:r>
          </w:p>
        </w:tc>
        <w:tc>
          <w:tcPr>
            <w:tcW w:w="975" w:type="dxa"/>
            <w:noWrap w:val="0"/>
            <w:vAlign w:val="center"/>
          </w:tcPr>
          <w:p w14:paraId="0503B285">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分包承担主体资质（如有）</w:t>
            </w:r>
          </w:p>
        </w:tc>
        <w:tc>
          <w:tcPr>
            <w:tcW w:w="3620" w:type="dxa"/>
            <w:noWrap w:val="0"/>
            <w:vAlign w:val="center"/>
          </w:tcPr>
          <w:p w14:paraId="14290140">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分包承担主体具备《供应商须知资料表》载明的资质条件</w:t>
            </w:r>
            <w:r>
              <w:rPr>
                <w:rFonts w:hint="eastAsia"/>
                <w:color w:val="000000" w:themeColor="text1"/>
                <w:sz w:val="28"/>
                <w:szCs w:val="28"/>
                <w:highlight w:val="none"/>
                <w14:textFill>
                  <w14:solidFill>
                    <w14:schemeClr w14:val="tx1"/>
                  </w14:solidFill>
                </w14:textFill>
              </w:rPr>
              <w:t>且</w:t>
            </w:r>
            <w:r>
              <w:rPr>
                <w:color w:val="000000" w:themeColor="text1"/>
                <w:sz w:val="28"/>
                <w:szCs w:val="28"/>
                <w:highlight w:val="none"/>
                <w14:textFill>
                  <w14:solidFill>
                    <w14:schemeClr w14:val="tx1"/>
                  </w14:solidFill>
                </w14:textFill>
              </w:rPr>
              <w:t>提供</w:t>
            </w:r>
            <w:r>
              <w:rPr>
                <w:rFonts w:hint="eastAsia"/>
                <w:color w:val="000000" w:themeColor="text1"/>
                <w:sz w:val="28"/>
                <w:szCs w:val="28"/>
                <w:highlight w:val="none"/>
                <w14:textFill>
                  <w14:solidFill>
                    <w14:schemeClr w14:val="tx1"/>
                  </w14:solidFill>
                </w14:textFill>
              </w:rPr>
              <w:t>了</w:t>
            </w:r>
            <w:r>
              <w:rPr>
                <w:color w:val="000000" w:themeColor="text1"/>
                <w:sz w:val="28"/>
                <w:szCs w:val="28"/>
                <w:highlight w:val="none"/>
                <w14:textFill>
                  <w14:solidFill>
                    <w14:schemeClr w14:val="tx1"/>
                  </w14:solidFill>
                </w14:textFill>
              </w:rPr>
              <w:t>资质证书电子件</w:t>
            </w:r>
            <w:r>
              <w:rPr>
                <w:rFonts w:hint="eastAsia"/>
                <w:color w:val="000000" w:themeColor="text1"/>
                <w:sz w:val="28"/>
                <w:szCs w:val="28"/>
                <w:highlight w:val="none"/>
                <w14:textFill>
                  <w14:solidFill>
                    <w14:schemeClr w14:val="tx1"/>
                  </w14:solidFill>
                </w14:textFill>
              </w:rPr>
              <w:t>（如有）</w:t>
            </w:r>
            <w:r>
              <w:rPr>
                <w:color w:val="000000" w:themeColor="text1"/>
                <w:sz w:val="28"/>
                <w:szCs w:val="28"/>
                <w:highlight w:val="none"/>
                <w14:textFill>
                  <w14:solidFill>
                    <w14:schemeClr w14:val="tx1"/>
                  </w14:solidFill>
                </w14:textFill>
              </w:rPr>
              <w:t>；</w:t>
            </w:r>
          </w:p>
        </w:tc>
      </w:tr>
      <w:tr w14:paraId="53035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FC982D2">
            <w:pPr>
              <w:widowControl/>
              <w:jc w:val="center"/>
              <w:rPr>
                <w:rFonts w:hint="default" w:eastAsia="宋体"/>
                <w:color w:val="000000" w:themeColor="text1"/>
                <w:sz w:val="28"/>
                <w:szCs w:val="28"/>
                <w:highlight w:val="none"/>
                <w:lang w:val="en-US"/>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10</w:t>
            </w:r>
          </w:p>
        </w:tc>
        <w:tc>
          <w:tcPr>
            <w:tcW w:w="975" w:type="dxa"/>
            <w:noWrap w:val="0"/>
            <w:vAlign w:val="center"/>
          </w:tcPr>
          <w:p w14:paraId="6A2B0DD8">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分包意向协议</w:t>
            </w:r>
          </w:p>
          <w:p w14:paraId="3FF2B17F">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（如有）</w:t>
            </w:r>
          </w:p>
        </w:tc>
        <w:tc>
          <w:tcPr>
            <w:tcW w:w="3620" w:type="dxa"/>
            <w:noWrap w:val="0"/>
            <w:vAlign w:val="center"/>
          </w:tcPr>
          <w:p w14:paraId="08D56CE4">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按磋商文件规定签订并提供分包意向协议原件的电子件的；</w:t>
            </w:r>
            <w:r>
              <w:rPr>
                <w:rFonts w:hint="eastAsia"/>
                <w:color w:val="000000" w:themeColor="text1"/>
                <w:sz w:val="28"/>
                <w:szCs w:val="28"/>
                <w:highlight w:val="none"/>
                <w14:textFill>
                  <w14:solidFill>
                    <w14:schemeClr w14:val="tx1"/>
                  </w14:solidFill>
                </w14:textFill>
              </w:rPr>
              <w:t>（如有）</w:t>
            </w:r>
          </w:p>
        </w:tc>
      </w:tr>
      <w:tr w14:paraId="234EC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5C433D5">
            <w:pPr>
              <w:widowControl/>
              <w:jc w:val="center"/>
              <w:rPr>
                <w:rFonts w:hint="eastAsia" w:eastAsia="宋体"/>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w:t>
            </w:r>
            <w:r>
              <w:rPr>
                <w:rFonts w:hint="eastAsia"/>
                <w:color w:val="000000" w:themeColor="text1"/>
                <w:sz w:val="28"/>
                <w:szCs w:val="28"/>
                <w:highlight w:val="none"/>
                <w:lang w:val="en-US" w:eastAsia="zh-CN"/>
                <w14:textFill>
                  <w14:solidFill>
                    <w14:schemeClr w14:val="tx1"/>
                  </w14:solidFill>
                </w14:textFill>
              </w:rPr>
              <w:t>1</w:t>
            </w:r>
          </w:p>
        </w:tc>
        <w:tc>
          <w:tcPr>
            <w:tcW w:w="975" w:type="dxa"/>
            <w:noWrap w:val="0"/>
            <w:vAlign w:val="center"/>
          </w:tcPr>
          <w:p w14:paraId="1766F01A">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报价的修正（如有）</w:t>
            </w:r>
          </w:p>
        </w:tc>
        <w:tc>
          <w:tcPr>
            <w:tcW w:w="3620" w:type="dxa"/>
            <w:noWrap w:val="0"/>
            <w:vAlign w:val="center"/>
          </w:tcPr>
          <w:p w14:paraId="208435EE">
            <w:pPr>
              <w:widowControl/>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不涉及报价修正</w:t>
            </w:r>
            <w:r>
              <w:rPr>
                <w:color w:val="000000" w:themeColor="text1"/>
                <w:sz w:val="28"/>
                <w:szCs w:val="28"/>
                <w:highlight w:val="none"/>
                <w14:textFill>
                  <w14:solidFill>
                    <w14:schemeClr w14:val="tx1"/>
                  </w14:solidFill>
                </w14:textFill>
              </w:rPr>
              <w:t>，或响应文件报价出现前后不一致</w:t>
            </w:r>
            <w:r>
              <w:rPr>
                <w:rFonts w:hint="eastAsia"/>
                <w:color w:val="000000" w:themeColor="text1"/>
                <w:sz w:val="28"/>
                <w:szCs w:val="28"/>
                <w:highlight w:val="none"/>
                <w14:textFill>
                  <w14:solidFill>
                    <w14:schemeClr w14:val="tx1"/>
                  </w14:solidFill>
                </w14:textFill>
              </w:rPr>
              <w:t>时</w:t>
            </w:r>
            <w:r>
              <w:rPr>
                <w:color w:val="000000" w:themeColor="text1"/>
                <w:sz w:val="28"/>
                <w:szCs w:val="28"/>
                <w:highlight w:val="none"/>
                <w14:textFill>
                  <w14:solidFill>
                    <w14:schemeClr w14:val="tx1"/>
                  </w14:solidFill>
                </w14:textFill>
              </w:rPr>
              <w:t>，供应商对修正后的报价予</w:t>
            </w:r>
            <w:r>
              <w:rPr>
                <w:rFonts w:hint="eastAsia"/>
                <w:color w:val="000000" w:themeColor="text1"/>
                <w:sz w:val="28"/>
                <w:szCs w:val="28"/>
                <w:highlight w:val="none"/>
                <w14:textFill>
                  <w14:solidFill>
                    <w14:schemeClr w14:val="tx1"/>
                  </w14:solidFill>
                </w14:textFill>
              </w:rPr>
              <w:t>以</w:t>
            </w:r>
            <w:r>
              <w:rPr>
                <w:color w:val="000000" w:themeColor="text1"/>
                <w:sz w:val="28"/>
                <w:szCs w:val="28"/>
                <w:highlight w:val="none"/>
                <w14:textFill>
                  <w14:solidFill>
                    <w14:schemeClr w14:val="tx1"/>
                  </w14:solidFill>
                </w14:textFill>
              </w:rPr>
              <w:t>确认；（如有）</w:t>
            </w:r>
          </w:p>
        </w:tc>
      </w:tr>
      <w:tr w14:paraId="20F87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CEF2865">
            <w:pPr>
              <w:widowControl/>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w:t>
            </w:r>
            <w:r>
              <w:rPr>
                <w:rFonts w:hint="eastAsia"/>
                <w:color w:val="000000" w:themeColor="text1"/>
                <w:sz w:val="28"/>
                <w:szCs w:val="28"/>
                <w:highlight w:val="none"/>
                <w14:textFill>
                  <w14:solidFill>
                    <w14:schemeClr w14:val="tx1"/>
                  </w14:solidFill>
                </w14:textFill>
              </w:rPr>
              <w:t>2</w:t>
            </w:r>
          </w:p>
        </w:tc>
        <w:tc>
          <w:tcPr>
            <w:tcW w:w="975" w:type="dxa"/>
            <w:noWrap w:val="0"/>
            <w:vAlign w:val="center"/>
          </w:tcPr>
          <w:p w14:paraId="26AFB2D7">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进口产品</w:t>
            </w:r>
          </w:p>
          <w:p w14:paraId="36BE99D1">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（如有）</w:t>
            </w:r>
          </w:p>
        </w:tc>
        <w:tc>
          <w:tcPr>
            <w:tcW w:w="3620" w:type="dxa"/>
            <w:noWrap w:val="0"/>
            <w:vAlign w:val="center"/>
          </w:tcPr>
          <w:p w14:paraId="148B7E0F">
            <w:pPr>
              <w:widowControl/>
              <w:jc w:val="left"/>
              <w:rPr>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磋商文件</w:t>
            </w:r>
            <w:r>
              <w:rPr>
                <w:rFonts w:ascii="宋体" w:hAnsi="宋体"/>
                <w:color w:val="000000" w:themeColor="text1"/>
                <w:sz w:val="28"/>
                <w:szCs w:val="28"/>
                <w:highlight w:val="none"/>
                <w14:textFill>
                  <w14:solidFill>
                    <w14:schemeClr w14:val="tx1"/>
                  </w14:solidFill>
                </w14:textFill>
              </w:rPr>
              <w:t>不接受进口产品响应</w:t>
            </w:r>
            <w:r>
              <w:rPr>
                <w:rFonts w:hint="eastAsia" w:ascii="宋体" w:hAnsi="宋体"/>
                <w:color w:val="000000" w:themeColor="text1"/>
                <w:sz w:val="28"/>
                <w:szCs w:val="28"/>
                <w:highlight w:val="none"/>
                <w14:textFill>
                  <w14:solidFill>
                    <w14:schemeClr w14:val="tx1"/>
                  </w14:solidFill>
                </w14:textFill>
              </w:rPr>
              <w:t>的内容时</w:t>
            </w:r>
            <w:r>
              <w:rPr>
                <w:rFonts w:ascii="宋体" w:hAnsi="宋体"/>
                <w:color w:val="000000" w:themeColor="text1"/>
                <w:sz w:val="28"/>
                <w:szCs w:val="28"/>
                <w:highlight w:val="none"/>
                <w14:textFill>
                  <w14:solidFill>
                    <w14:schemeClr w14:val="tx1"/>
                  </w14:solidFill>
                </w14:textFill>
              </w:rPr>
              <w:t>，</w:t>
            </w:r>
            <w:r>
              <w:rPr>
                <w:rFonts w:hint="eastAsia" w:ascii="宋体" w:hAnsi="宋体"/>
                <w:color w:val="000000" w:themeColor="text1"/>
                <w:sz w:val="28"/>
                <w:szCs w:val="28"/>
                <w:highlight w:val="none"/>
                <w14:textFill>
                  <w14:solidFill>
                    <w14:schemeClr w14:val="tx1"/>
                  </w14:solidFill>
                </w14:textFill>
              </w:rPr>
              <w:t>供应商所投产品非进口产品的；</w:t>
            </w:r>
          </w:p>
        </w:tc>
      </w:tr>
      <w:tr w14:paraId="52C5E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205467B">
            <w:pPr>
              <w:widowControl/>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w:t>
            </w:r>
            <w:r>
              <w:rPr>
                <w:rFonts w:hint="eastAsia"/>
                <w:color w:val="000000" w:themeColor="text1"/>
                <w:sz w:val="28"/>
                <w:szCs w:val="28"/>
                <w:highlight w:val="none"/>
                <w14:textFill>
                  <w14:solidFill>
                    <w14:schemeClr w14:val="tx1"/>
                  </w14:solidFill>
                </w14:textFill>
              </w:rPr>
              <w:t>3</w:t>
            </w:r>
          </w:p>
        </w:tc>
        <w:tc>
          <w:tcPr>
            <w:tcW w:w="975" w:type="dxa"/>
            <w:noWrap w:val="0"/>
            <w:vAlign w:val="center"/>
          </w:tcPr>
          <w:p w14:paraId="3D12BBDE">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国家有关部门对供应商的响应产品有强制性规定或要求的</w:t>
            </w:r>
          </w:p>
        </w:tc>
        <w:tc>
          <w:tcPr>
            <w:tcW w:w="3620" w:type="dxa"/>
            <w:noWrap w:val="0"/>
            <w:vAlign w:val="center"/>
          </w:tcPr>
          <w:p w14:paraId="5BF03184">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国家有关部门对供应商的响应产品有强制性规定或要求的（如相应技术、安全、节能和环保等），供应商的响应产品</w:t>
            </w:r>
            <w:r>
              <w:rPr>
                <w:rFonts w:hint="eastAsia"/>
                <w:color w:val="000000" w:themeColor="text1"/>
                <w:sz w:val="28"/>
                <w:szCs w:val="28"/>
                <w:highlight w:val="none"/>
                <w14:textFill>
                  <w14:solidFill>
                    <w14:schemeClr w14:val="tx1"/>
                  </w14:solidFill>
                </w14:textFill>
              </w:rPr>
              <w:t>应</w:t>
            </w:r>
            <w:r>
              <w:rPr>
                <w:color w:val="000000" w:themeColor="text1"/>
                <w:sz w:val="28"/>
                <w:szCs w:val="28"/>
                <w:highlight w:val="none"/>
                <w14:textFill>
                  <w14:solidFill>
                    <w14:schemeClr w14:val="tx1"/>
                  </w14:solidFill>
                </w14:textFill>
              </w:rPr>
              <w:t>符合相应规定或要求</w:t>
            </w:r>
            <w:r>
              <w:rPr>
                <w:rFonts w:hint="eastAsia"/>
                <w:color w:val="000000" w:themeColor="text1"/>
                <w:sz w:val="28"/>
                <w:szCs w:val="28"/>
                <w:highlight w:val="none"/>
                <w14:textFill>
                  <w14:solidFill>
                    <w14:schemeClr w14:val="tx1"/>
                  </w14:solidFill>
                </w14:textFill>
              </w:rPr>
              <w:t>，并提供证明文件电子件：</w:t>
            </w:r>
          </w:p>
          <w:p w14:paraId="0813FBB9">
            <w:pPr>
              <w:widowControl/>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w:t>
            </w:r>
            <w:r>
              <w:rPr>
                <w:color w:val="000000" w:themeColor="text1"/>
                <w:sz w:val="28"/>
                <w:szCs w:val="28"/>
                <w:highlight w:val="none"/>
                <w14:textFill>
                  <w14:solidFill>
                    <w14:schemeClr w14:val="tx1"/>
                  </w14:solidFill>
                </w14:textFill>
              </w:rPr>
              <w:t>采购的产品若属于《节能产品政府采购品目清单》范围中政府强制采购产品，则供应商所报产品必须获得国家确定的认证机构出具的、处于有效期之内的节能产品认证证书；</w:t>
            </w:r>
          </w:p>
          <w:p w14:paraId="1213EF92">
            <w:pPr>
              <w:widowControl/>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w:t>
            </w:r>
            <w:r>
              <w:rPr>
                <w:color w:val="000000" w:themeColor="text1"/>
                <w:sz w:val="28"/>
                <w:szCs w:val="28"/>
                <w:highlight w:val="none"/>
                <w14:textFill>
                  <w14:solidFill>
                    <w14:schemeClr w14:val="tx1"/>
                  </w14:solidFill>
                </w14:textFill>
              </w:rPr>
              <w:t>响应产品如涉及计算机信息系统安全专用产品的，须</w:t>
            </w:r>
            <w:r>
              <w:rPr>
                <w:rFonts w:hint="eastAsia"/>
                <w:color w:val="000000" w:themeColor="text1"/>
                <w:sz w:val="28"/>
                <w:szCs w:val="28"/>
                <w:highlight w:val="none"/>
                <w14:textFill>
                  <w14:solidFill>
                    <w14:schemeClr w14:val="tx1"/>
                  </w14:solidFill>
                </w14:textFill>
              </w:rPr>
              <w:t>提供</w:t>
            </w:r>
            <w:r>
              <w:rPr>
                <w:color w:val="000000" w:themeColor="text1"/>
                <w:sz w:val="28"/>
                <w:szCs w:val="28"/>
                <w:highlight w:val="none"/>
                <w14:textFill>
                  <w14:solidFill>
                    <w14:schemeClr w14:val="tx1"/>
                  </w14:solidFill>
                </w14:textFill>
              </w:rPr>
              <w:t>公安部颁发的计算机信息系统安全专用产品销售许可证；</w:t>
            </w:r>
          </w:p>
          <w:p w14:paraId="49376D4C">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3</w:t>
            </w: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响应产品如有属于开展国家信息安全产品认证产品范围的，须</w:t>
            </w:r>
            <w:r>
              <w:rPr>
                <w:rFonts w:hint="eastAsia"/>
                <w:color w:val="000000" w:themeColor="text1"/>
                <w:sz w:val="28"/>
                <w:szCs w:val="28"/>
                <w:highlight w:val="none"/>
                <w14:textFill>
                  <w14:solidFill>
                    <w14:schemeClr w14:val="tx1"/>
                  </w14:solidFill>
                </w14:textFill>
              </w:rPr>
              <w:t>提供</w:t>
            </w:r>
            <w:r>
              <w:rPr>
                <w:color w:val="000000" w:themeColor="text1"/>
                <w:sz w:val="28"/>
                <w:szCs w:val="28"/>
                <w:highlight w:val="none"/>
                <w14:textFill>
                  <w14:solidFill>
                    <w14:schemeClr w14:val="tx1"/>
                  </w14:solidFill>
                </w14:textFill>
              </w:rPr>
              <w:t>由中国网络安全审查技术与认证中心（原中国信息安全认证中心）按国家标准认证颁发的有效认证证书等）；</w:t>
            </w:r>
          </w:p>
          <w:p w14:paraId="3801616E">
            <w:pPr>
              <w:widowControl/>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4）</w:t>
            </w:r>
            <w:r>
              <w:rPr>
                <w:color w:val="000000" w:themeColor="text1"/>
                <w:sz w:val="28"/>
                <w:szCs w:val="28"/>
                <w:highlight w:val="none"/>
                <w14:textFill>
                  <w14:solidFill>
                    <w14:schemeClr w14:val="tx1"/>
                  </w14:solidFill>
                </w14:textFill>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45C9F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5D2BA8D">
            <w:pPr>
              <w:widowControl/>
              <w:jc w:val="center"/>
              <w:rPr>
                <w:rFonts w:hint="eastAsia" w:eastAsia="宋体"/>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w:t>
            </w:r>
            <w:r>
              <w:rPr>
                <w:rFonts w:hint="eastAsia"/>
                <w:color w:val="000000" w:themeColor="text1"/>
                <w:sz w:val="28"/>
                <w:szCs w:val="28"/>
                <w:highlight w:val="none"/>
                <w:lang w:val="en-US" w:eastAsia="zh-CN"/>
                <w14:textFill>
                  <w14:solidFill>
                    <w14:schemeClr w14:val="tx1"/>
                  </w14:solidFill>
                </w14:textFill>
              </w:rPr>
              <w:t>4</w:t>
            </w:r>
          </w:p>
        </w:tc>
        <w:tc>
          <w:tcPr>
            <w:tcW w:w="975" w:type="dxa"/>
            <w:noWrap w:val="0"/>
            <w:vAlign w:val="center"/>
          </w:tcPr>
          <w:p w14:paraId="4861D3CC">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公平竞争</w:t>
            </w:r>
          </w:p>
        </w:tc>
        <w:tc>
          <w:tcPr>
            <w:tcW w:w="3620" w:type="dxa"/>
            <w:noWrap w:val="0"/>
            <w:vAlign w:val="center"/>
          </w:tcPr>
          <w:p w14:paraId="6CF00A60">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供应商遵循公平竞争的原则，不存在恶意串通，妨碍其他供应商的竞争行为，不存在损害采购人或者其他供应商的合法权益情形的；</w:t>
            </w:r>
          </w:p>
        </w:tc>
      </w:tr>
      <w:tr w14:paraId="76856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7E35F3A">
            <w:pPr>
              <w:widowControl/>
              <w:jc w:val="center"/>
              <w:rPr>
                <w:rFonts w:hint="eastAsia" w:eastAsia="宋体"/>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w:t>
            </w:r>
            <w:r>
              <w:rPr>
                <w:rFonts w:hint="eastAsia"/>
                <w:color w:val="000000" w:themeColor="text1"/>
                <w:sz w:val="28"/>
                <w:szCs w:val="28"/>
                <w:highlight w:val="none"/>
                <w:lang w:val="en-US" w:eastAsia="zh-CN"/>
                <w14:textFill>
                  <w14:solidFill>
                    <w14:schemeClr w14:val="tx1"/>
                  </w14:solidFill>
                </w14:textFill>
              </w:rPr>
              <w:t>5</w:t>
            </w:r>
          </w:p>
        </w:tc>
        <w:tc>
          <w:tcPr>
            <w:tcW w:w="975" w:type="dxa"/>
            <w:noWrap w:val="0"/>
            <w:vAlign w:val="center"/>
          </w:tcPr>
          <w:p w14:paraId="0061DE0B">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串通响应</w:t>
            </w:r>
          </w:p>
        </w:tc>
        <w:tc>
          <w:tcPr>
            <w:tcW w:w="3620" w:type="dxa"/>
            <w:noWrap w:val="0"/>
            <w:vAlign w:val="center"/>
          </w:tcPr>
          <w:p w14:paraId="54726B8F">
            <w:pPr>
              <w:widowControl/>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不存在《政府采购货物和服务招标响应管理办法》视为供应商串通响应的情形：（一）不同供应商的响应文件由同一单位或者个人编制</w:t>
            </w:r>
            <w:r>
              <w:rPr>
                <w:rFonts w:hint="eastAsia" w:ascii="宋体" w:hAnsi="宋体"/>
                <w:color w:val="000000" w:themeColor="text1"/>
                <w:sz w:val="28"/>
                <w:szCs w:val="28"/>
                <w:highlight w:val="none"/>
                <w14:textFill>
                  <w14:solidFill>
                    <w14:schemeClr w14:val="tx1"/>
                  </w14:solidFill>
                </w14:textFill>
              </w:rPr>
              <w:t>（包含使用同一MAC地址的计算机制作电子响应文件的情形）</w:t>
            </w:r>
            <w:r>
              <w:rPr>
                <w:rFonts w:hint="eastAsia"/>
                <w:color w:val="000000" w:themeColor="text1"/>
                <w:sz w:val="28"/>
                <w:szCs w:val="28"/>
                <w:highlight w:val="none"/>
                <w14:textFill>
                  <w14:solidFill>
                    <w14:schemeClr w14:val="tx1"/>
                  </w14:solidFill>
                </w14:textFill>
              </w:rPr>
              <w:t>；（二）不同供应商委托同一单位或者个人办理响应事宜</w:t>
            </w:r>
            <w:r>
              <w:rPr>
                <w:rFonts w:hint="eastAsia" w:ascii="宋体" w:hAnsi="宋体"/>
                <w:color w:val="000000" w:themeColor="text1"/>
                <w:sz w:val="28"/>
                <w:szCs w:val="28"/>
                <w:highlight w:val="none"/>
                <w14:textFill>
                  <w14:solidFill>
                    <w14:schemeClr w14:val="tx1"/>
                  </w14:solidFill>
                </w14:textFill>
              </w:rPr>
              <w:t>（包含使用同一MAC地址的计算机提交或者解密电子响应文件的情形）</w:t>
            </w:r>
            <w:r>
              <w:rPr>
                <w:rFonts w:hint="eastAsia"/>
                <w:color w:val="000000" w:themeColor="text1"/>
                <w:sz w:val="28"/>
                <w:szCs w:val="28"/>
                <w:highlight w:val="none"/>
                <w14:textFill>
                  <w14:solidFill>
                    <w14:schemeClr w14:val="tx1"/>
                  </w14:solidFill>
                </w14:textFill>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8"/>
                <w:szCs w:val="28"/>
                <w:highlight w:val="none"/>
                <w14:textFill>
                  <w14:solidFill>
                    <w14:schemeClr w14:val="tx1"/>
                  </w14:solidFill>
                </w14:textFill>
              </w:rPr>
              <w:t>；</w:t>
            </w:r>
          </w:p>
        </w:tc>
      </w:tr>
      <w:tr w14:paraId="4A5CA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074BB6A">
            <w:pPr>
              <w:widowControl/>
              <w:jc w:val="center"/>
              <w:rPr>
                <w:rFonts w:hint="eastAsia" w:eastAsia="宋体"/>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w:t>
            </w:r>
            <w:r>
              <w:rPr>
                <w:rFonts w:hint="eastAsia"/>
                <w:color w:val="000000" w:themeColor="text1"/>
                <w:sz w:val="28"/>
                <w:szCs w:val="28"/>
                <w:highlight w:val="none"/>
                <w:lang w:val="en-US" w:eastAsia="zh-CN"/>
                <w14:textFill>
                  <w14:solidFill>
                    <w14:schemeClr w14:val="tx1"/>
                  </w14:solidFill>
                </w14:textFill>
              </w:rPr>
              <w:t>6</w:t>
            </w:r>
          </w:p>
        </w:tc>
        <w:tc>
          <w:tcPr>
            <w:tcW w:w="975" w:type="dxa"/>
            <w:noWrap w:val="0"/>
            <w:vAlign w:val="center"/>
          </w:tcPr>
          <w:p w14:paraId="350B8970">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附加条件</w:t>
            </w:r>
          </w:p>
        </w:tc>
        <w:tc>
          <w:tcPr>
            <w:tcW w:w="3620" w:type="dxa"/>
            <w:noWrap w:val="0"/>
            <w:vAlign w:val="center"/>
          </w:tcPr>
          <w:p w14:paraId="19688CF3">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响应文件</w:t>
            </w:r>
            <w:r>
              <w:rPr>
                <w:rFonts w:hint="eastAsia"/>
                <w:color w:val="000000" w:themeColor="text1"/>
                <w:sz w:val="28"/>
                <w:szCs w:val="28"/>
                <w:highlight w:val="none"/>
                <w14:textFill>
                  <w14:solidFill>
                    <w14:schemeClr w14:val="tx1"/>
                  </w14:solidFill>
                </w14:textFill>
              </w:rPr>
              <w:t>未</w:t>
            </w:r>
            <w:r>
              <w:rPr>
                <w:color w:val="000000" w:themeColor="text1"/>
                <w:sz w:val="28"/>
                <w:szCs w:val="28"/>
                <w:highlight w:val="none"/>
                <w14:textFill>
                  <w14:solidFill>
                    <w14:schemeClr w14:val="tx1"/>
                  </w14:solidFill>
                </w14:textFill>
              </w:rPr>
              <w:t>含有采购人不能接受的附加条件的；</w:t>
            </w:r>
          </w:p>
        </w:tc>
      </w:tr>
      <w:tr w14:paraId="7624D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E7CDD11">
            <w:pPr>
              <w:widowControl/>
              <w:jc w:val="center"/>
              <w:rPr>
                <w:rFonts w:hint="eastAsia" w:eastAsia="宋体"/>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w:t>
            </w:r>
            <w:r>
              <w:rPr>
                <w:rFonts w:hint="eastAsia"/>
                <w:color w:val="000000" w:themeColor="text1"/>
                <w:sz w:val="28"/>
                <w:szCs w:val="28"/>
                <w:highlight w:val="none"/>
                <w:lang w:val="en-US" w:eastAsia="zh-CN"/>
                <w14:textFill>
                  <w14:solidFill>
                    <w14:schemeClr w14:val="tx1"/>
                  </w14:solidFill>
                </w14:textFill>
              </w:rPr>
              <w:t>7</w:t>
            </w:r>
          </w:p>
        </w:tc>
        <w:tc>
          <w:tcPr>
            <w:tcW w:w="975" w:type="dxa"/>
            <w:noWrap w:val="0"/>
            <w:vAlign w:val="center"/>
          </w:tcPr>
          <w:p w14:paraId="62F3C9E7">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其他无效情形</w:t>
            </w:r>
          </w:p>
        </w:tc>
        <w:tc>
          <w:tcPr>
            <w:tcW w:w="3620" w:type="dxa"/>
            <w:noWrap w:val="0"/>
            <w:vAlign w:val="center"/>
          </w:tcPr>
          <w:p w14:paraId="7F781C77">
            <w:pPr>
              <w:widowControl/>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供应商、响应文件</w:t>
            </w:r>
            <w:r>
              <w:rPr>
                <w:rFonts w:hint="eastAsia"/>
                <w:color w:val="000000" w:themeColor="text1"/>
                <w:sz w:val="28"/>
                <w:szCs w:val="28"/>
                <w:highlight w:val="none"/>
                <w14:textFill>
                  <w14:solidFill>
                    <w14:schemeClr w14:val="tx1"/>
                  </w14:solidFill>
                </w14:textFill>
              </w:rPr>
              <w:t>不存在</w:t>
            </w:r>
            <w:r>
              <w:rPr>
                <w:color w:val="000000" w:themeColor="text1"/>
                <w:sz w:val="28"/>
                <w:szCs w:val="28"/>
                <w:highlight w:val="none"/>
                <w14:textFill>
                  <w14:solidFill>
                    <w14:schemeClr w14:val="tx1"/>
                  </w14:solidFill>
                </w14:textFill>
              </w:rPr>
              <w:t>不符合法律、法规和磋商文件规定的其他无效情形。</w:t>
            </w:r>
          </w:p>
        </w:tc>
      </w:tr>
    </w:tbl>
    <w:p w14:paraId="15DB5A36">
      <w:pPr>
        <w:numPr>
          <w:ilvl w:val="0"/>
          <w:numId w:val="12"/>
        </w:numPr>
        <w:tabs>
          <w:tab w:val="left" w:pos="360"/>
        </w:tabs>
        <w:spacing w:line="360" w:lineRule="auto"/>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磋商、响应文件有关事项的澄清、说明或者更正和最终报价</w:t>
      </w:r>
    </w:p>
    <w:p w14:paraId="3EA58565">
      <w:pPr>
        <w:numPr>
          <w:ilvl w:val="1"/>
          <w:numId w:val="12"/>
        </w:numPr>
        <w:tabs>
          <w:tab w:val="left" w:pos="1080"/>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磋商小组所有成员应当集中与单一供应商分别进行磋商，并给予所有参加磋商的供应商平等的磋商机会。</w:t>
      </w:r>
    </w:p>
    <w:p w14:paraId="72EABD9D">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w:t>
      </w:r>
    </w:p>
    <w:p w14:paraId="373190D7">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对磋商文件作出的实质性变动是磋商文件的有效组成部分，磋商小组应当及时</w:t>
      </w:r>
      <w:r>
        <w:rPr>
          <w:rFonts w:hint="eastAsia"/>
          <w:color w:val="000000" w:themeColor="text1"/>
          <w:sz w:val="28"/>
          <w:szCs w:val="28"/>
          <w:highlight w:val="none"/>
          <w14:textFill>
            <w14:solidFill>
              <w14:schemeClr w14:val="tx1"/>
            </w14:solidFill>
          </w14:textFill>
        </w:rPr>
        <w:t>通过</w:t>
      </w:r>
      <w:r>
        <w:rPr>
          <w:rFonts w:hint="eastAsia"/>
          <w:color w:val="000000" w:themeColor="text1"/>
          <w:sz w:val="28"/>
          <w:szCs w:val="28"/>
          <w:highlight w:val="none"/>
          <w:lang w:eastAsia="zh-CN"/>
          <w14:textFill>
            <w14:solidFill>
              <w14:schemeClr w14:val="tx1"/>
            </w14:solidFill>
          </w14:textFill>
        </w:rPr>
        <w:t>“苏采云”政府采购一体化平台供应商端</w:t>
      </w:r>
      <w:r>
        <w:rPr>
          <w:rFonts w:hint="eastAsia"/>
          <w:color w:val="000000" w:themeColor="text1"/>
          <w:sz w:val="28"/>
          <w:szCs w:val="28"/>
          <w:highlight w:val="none"/>
          <w14:textFill>
            <w14:solidFill>
              <w14:schemeClr w14:val="tx1"/>
            </w14:solidFill>
          </w14:textFill>
        </w:rPr>
        <w:t>系统</w:t>
      </w:r>
      <w:r>
        <w:rPr>
          <w:color w:val="000000" w:themeColor="text1"/>
          <w:sz w:val="28"/>
          <w:szCs w:val="28"/>
          <w:highlight w:val="none"/>
          <w14:textFill>
            <w14:solidFill>
              <w14:schemeClr w14:val="tx1"/>
            </w14:solidFill>
          </w14:textFill>
        </w:rPr>
        <w:t>以书面形式同时通知所有参加磋商的供应商。</w:t>
      </w:r>
    </w:p>
    <w:p w14:paraId="50D374AA">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44E437D8">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响应文件的澄清、说明或者更正</w:t>
      </w:r>
      <w:r>
        <w:rPr>
          <w:rFonts w:hint="eastAsia"/>
          <w:color w:val="000000" w:themeColor="text1"/>
          <w:sz w:val="28"/>
          <w:szCs w:val="28"/>
          <w:highlight w:val="none"/>
          <w14:textFill>
            <w14:solidFill>
              <w14:schemeClr w14:val="tx1"/>
            </w14:solidFill>
          </w14:textFill>
        </w:rPr>
        <w:t>：</w:t>
      </w:r>
    </w:p>
    <w:p w14:paraId="68D76501">
      <w:pPr>
        <w:tabs>
          <w:tab w:val="left" w:pos="1980"/>
        </w:tabs>
        <w:spacing w:line="360" w:lineRule="auto"/>
        <w:ind w:left="10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评审</w:t>
      </w:r>
      <w:r>
        <w:rPr>
          <w:color w:val="000000" w:themeColor="text1"/>
          <w:sz w:val="28"/>
          <w:szCs w:val="28"/>
          <w:highlight w:val="none"/>
          <w14:textFill>
            <w14:solidFill>
              <w14:schemeClr w14:val="tx1"/>
            </w14:solidFill>
          </w14:textFill>
        </w:rPr>
        <w:t>过程中，</w:t>
      </w:r>
      <w:r>
        <w:rPr>
          <w:rFonts w:hint="eastAsia"/>
          <w:color w:val="000000" w:themeColor="text1"/>
          <w:sz w:val="28"/>
          <w:szCs w:val="28"/>
          <w:highlight w:val="none"/>
          <w14:textFill>
            <w14:solidFill>
              <w14:schemeClr w14:val="tx1"/>
            </w14:solidFill>
          </w14:textFill>
        </w:rPr>
        <w:t>磋商小组</w:t>
      </w:r>
      <w:r>
        <w:rPr>
          <w:color w:val="000000" w:themeColor="text1"/>
          <w:sz w:val="28"/>
          <w:szCs w:val="28"/>
          <w:highlight w:val="none"/>
          <w14:textFill>
            <w14:solidFill>
              <w14:schemeClr w14:val="tx1"/>
            </w14:solidFill>
          </w14:textFill>
        </w:rPr>
        <w:t>会将</w:t>
      </w:r>
      <w:r>
        <w:rPr>
          <w:rFonts w:hint="eastAsia"/>
          <w:color w:val="000000" w:themeColor="text1"/>
          <w:sz w:val="28"/>
          <w:szCs w:val="28"/>
          <w:highlight w:val="none"/>
          <w14:textFill>
            <w14:solidFill>
              <w14:schemeClr w14:val="tx1"/>
            </w14:solidFill>
          </w14:textFill>
        </w:rPr>
        <w:t>通过</w:t>
      </w:r>
      <w:r>
        <w:rPr>
          <w:rFonts w:hint="eastAsia"/>
          <w:color w:val="000000" w:themeColor="text1"/>
          <w:sz w:val="28"/>
          <w:szCs w:val="28"/>
          <w:highlight w:val="none"/>
          <w:lang w:eastAsia="zh-CN"/>
          <w14:textFill>
            <w14:solidFill>
              <w14:schemeClr w14:val="tx1"/>
            </w14:solidFill>
          </w14:textFill>
        </w:rPr>
        <w:t>“苏采云”政府采购一体化平台供应商端</w:t>
      </w:r>
      <w:r>
        <w:rPr>
          <w:rFonts w:hint="eastAsia"/>
          <w:color w:val="000000" w:themeColor="text1"/>
          <w:sz w:val="28"/>
          <w:szCs w:val="28"/>
          <w:highlight w:val="none"/>
          <w14:textFill>
            <w14:solidFill>
              <w14:schemeClr w14:val="tx1"/>
            </w14:solidFill>
          </w14:textFill>
        </w:rPr>
        <w:t>系统</w:t>
      </w:r>
      <w:r>
        <w:rPr>
          <w:color w:val="000000" w:themeColor="text1"/>
          <w:sz w:val="28"/>
          <w:szCs w:val="28"/>
          <w:highlight w:val="none"/>
          <w14:textFill>
            <w14:solidFill>
              <w14:schemeClr w14:val="tx1"/>
            </w14:solidFill>
          </w14:textFill>
        </w:rPr>
        <w:t>以书面形式要求</w:t>
      </w:r>
      <w:r>
        <w:rPr>
          <w:rFonts w:hint="eastAsia"/>
          <w:color w:val="000000" w:themeColor="text1"/>
          <w:sz w:val="28"/>
          <w:szCs w:val="28"/>
          <w:highlight w:val="none"/>
          <w14:textFill>
            <w14:solidFill>
              <w14:schemeClr w14:val="tx1"/>
            </w14:solidFill>
          </w14:textFill>
        </w:rPr>
        <w:t>供应商</w:t>
      </w:r>
      <w:r>
        <w:rPr>
          <w:color w:val="000000" w:themeColor="text1"/>
          <w:sz w:val="28"/>
          <w:szCs w:val="28"/>
          <w:highlight w:val="none"/>
          <w14:textFill>
            <w14:solidFill>
              <w14:schemeClr w14:val="tx1"/>
            </w14:solidFill>
          </w14:textFill>
        </w:rPr>
        <w:t>对其</w:t>
      </w:r>
      <w:r>
        <w:rPr>
          <w:rFonts w:hint="eastAsia"/>
          <w:color w:val="000000" w:themeColor="text1"/>
          <w:sz w:val="28"/>
          <w:szCs w:val="28"/>
          <w:highlight w:val="none"/>
          <w14:textFill>
            <w14:solidFill>
              <w14:schemeClr w14:val="tx1"/>
            </w14:solidFill>
          </w14:textFill>
        </w:rPr>
        <w:t>响应</w:t>
      </w:r>
      <w:r>
        <w:rPr>
          <w:color w:val="000000" w:themeColor="text1"/>
          <w:sz w:val="28"/>
          <w:szCs w:val="28"/>
          <w:highlight w:val="none"/>
          <w14:textFill>
            <w14:solidFill>
              <w14:schemeClr w14:val="tx1"/>
            </w14:solidFill>
          </w14:textFill>
        </w:rPr>
        <w:t>文件中含义不明确、同类问题表述不一致或者有明显文字和计算错误的内容，作出必要的澄清、说明或者补正。</w:t>
      </w:r>
      <w:r>
        <w:rPr>
          <w:rFonts w:hint="eastAsia"/>
          <w:color w:val="000000" w:themeColor="text1"/>
          <w:sz w:val="28"/>
          <w:szCs w:val="28"/>
          <w:highlight w:val="none"/>
          <w14:textFill>
            <w14:solidFill>
              <w14:schemeClr w14:val="tx1"/>
            </w14:solidFill>
          </w14:textFill>
        </w:rPr>
        <w:t>供应商</w:t>
      </w:r>
      <w:r>
        <w:rPr>
          <w:color w:val="000000" w:themeColor="text1"/>
          <w:sz w:val="28"/>
          <w:szCs w:val="28"/>
          <w:highlight w:val="none"/>
          <w14:textFill>
            <w14:solidFill>
              <w14:schemeClr w14:val="tx1"/>
            </w14:solidFill>
          </w14:textFill>
        </w:rPr>
        <w:t>的澄清、说明或者补正应当采用书面形式，并加盖</w:t>
      </w:r>
      <w:r>
        <w:rPr>
          <w:rFonts w:hint="eastAsia"/>
          <w:color w:val="000000" w:themeColor="text1"/>
          <w:sz w:val="28"/>
          <w:szCs w:val="28"/>
          <w:highlight w:val="none"/>
          <w14:textFill>
            <w14:solidFill>
              <w14:schemeClr w14:val="tx1"/>
            </w14:solidFill>
          </w14:textFill>
        </w:rPr>
        <w:t>电子</w:t>
      </w:r>
      <w:r>
        <w:rPr>
          <w:color w:val="000000" w:themeColor="text1"/>
          <w:sz w:val="28"/>
          <w:szCs w:val="28"/>
          <w:highlight w:val="none"/>
          <w14:textFill>
            <w14:solidFill>
              <w14:schemeClr w14:val="tx1"/>
            </w14:solidFill>
          </w14:textFill>
        </w:rPr>
        <w:t>公章。</w:t>
      </w:r>
      <w:r>
        <w:rPr>
          <w:rFonts w:hint="eastAsia"/>
          <w:color w:val="000000" w:themeColor="text1"/>
          <w:sz w:val="28"/>
          <w:szCs w:val="28"/>
          <w:highlight w:val="none"/>
          <w14:textFill>
            <w14:solidFill>
              <w14:schemeClr w14:val="tx1"/>
            </w14:solidFill>
          </w14:textFill>
        </w:rPr>
        <w:t>供应商</w:t>
      </w:r>
      <w:r>
        <w:rPr>
          <w:color w:val="000000" w:themeColor="text1"/>
          <w:sz w:val="28"/>
          <w:szCs w:val="28"/>
          <w:highlight w:val="none"/>
          <w14:textFill>
            <w14:solidFill>
              <w14:schemeClr w14:val="tx1"/>
            </w14:solidFill>
          </w14:textFill>
        </w:rPr>
        <w:t>的澄清、说明或者补正不得超出</w:t>
      </w:r>
      <w:r>
        <w:rPr>
          <w:rFonts w:hint="eastAsia"/>
          <w:color w:val="000000" w:themeColor="text1"/>
          <w:sz w:val="28"/>
          <w:szCs w:val="28"/>
          <w:highlight w:val="none"/>
          <w14:textFill>
            <w14:solidFill>
              <w14:schemeClr w14:val="tx1"/>
            </w14:solidFill>
          </w14:textFill>
        </w:rPr>
        <w:t>响应</w:t>
      </w:r>
      <w:r>
        <w:rPr>
          <w:color w:val="000000" w:themeColor="text1"/>
          <w:sz w:val="28"/>
          <w:szCs w:val="28"/>
          <w:highlight w:val="none"/>
          <w14:textFill>
            <w14:solidFill>
              <w14:schemeClr w14:val="tx1"/>
            </w14:solidFill>
          </w14:textFill>
        </w:rPr>
        <w:t>文件的范围或者改变</w:t>
      </w:r>
      <w:r>
        <w:rPr>
          <w:rFonts w:hint="eastAsia"/>
          <w:color w:val="000000" w:themeColor="text1"/>
          <w:sz w:val="28"/>
          <w:szCs w:val="28"/>
          <w:highlight w:val="none"/>
          <w14:textFill>
            <w14:solidFill>
              <w14:schemeClr w14:val="tx1"/>
            </w14:solidFill>
          </w14:textFill>
        </w:rPr>
        <w:t>响应</w:t>
      </w:r>
      <w:r>
        <w:rPr>
          <w:color w:val="000000" w:themeColor="text1"/>
          <w:sz w:val="28"/>
          <w:szCs w:val="28"/>
          <w:highlight w:val="none"/>
          <w14:textFill>
            <w14:solidFill>
              <w14:schemeClr w14:val="tx1"/>
            </w14:solidFill>
          </w14:textFill>
        </w:rPr>
        <w:t>文件的实质性内容。澄清文件将作为</w:t>
      </w:r>
      <w:r>
        <w:rPr>
          <w:rFonts w:hint="eastAsia"/>
          <w:color w:val="000000" w:themeColor="text1"/>
          <w:sz w:val="28"/>
          <w:szCs w:val="28"/>
          <w:highlight w:val="none"/>
          <w14:textFill>
            <w14:solidFill>
              <w14:schemeClr w14:val="tx1"/>
            </w14:solidFill>
          </w14:textFill>
        </w:rPr>
        <w:t>响应</w:t>
      </w:r>
      <w:r>
        <w:rPr>
          <w:color w:val="000000" w:themeColor="text1"/>
          <w:sz w:val="28"/>
          <w:szCs w:val="28"/>
          <w:highlight w:val="none"/>
          <w14:textFill>
            <w14:solidFill>
              <w14:schemeClr w14:val="tx1"/>
            </w14:solidFill>
          </w14:textFill>
        </w:rPr>
        <w:t>文件内容的一部分。</w:t>
      </w:r>
    </w:p>
    <w:p w14:paraId="3969BF79">
      <w:pPr>
        <w:numPr>
          <w:ilvl w:val="1"/>
          <w:numId w:val="12"/>
        </w:numPr>
        <w:tabs>
          <w:tab w:val="left" w:pos="1080"/>
          <w:tab w:val="left" w:pos="1872"/>
        </w:tabs>
        <w:spacing w:line="360" w:lineRule="auto"/>
        <w:ind w:left="1077" w:hanging="720"/>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磋商结束后，磋商小组将要求所有实质性响应的供应商在规定时间内</w:t>
      </w:r>
      <w:r>
        <w:rPr>
          <w:rFonts w:hint="eastAsia"/>
          <w:b/>
          <w:color w:val="000000" w:themeColor="text1"/>
          <w:sz w:val="28"/>
          <w:szCs w:val="28"/>
          <w:highlight w:val="none"/>
          <w14:textFill>
            <w14:solidFill>
              <w14:schemeClr w14:val="tx1"/>
            </w14:solidFill>
          </w14:textFill>
        </w:rPr>
        <w:t>通过</w:t>
      </w:r>
      <w:r>
        <w:rPr>
          <w:rFonts w:hint="eastAsia"/>
          <w:b/>
          <w:color w:val="000000" w:themeColor="text1"/>
          <w:sz w:val="28"/>
          <w:szCs w:val="28"/>
          <w:highlight w:val="none"/>
          <w:lang w:eastAsia="zh-CN"/>
          <w14:textFill>
            <w14:solidFill>
              <w14:schemeClr w14:val="tx1"/>
            </w14:solidFill>
          </w14:textFill>
        </w:rPr>
        <w:t>“苏采云”政府采购一体化平台供应商端</w:t>
      </w:r>
      <w:r>
        <w:rPr>
          <w:rFonts w:hint="eastAsia"/>
          <w:b/>
          <w:color w:val="000000" w:themeColor="text1"/>
          <w:sz w:val="28"/>
          <w:szCs w:val="28"/>
          <w:highlight w:val="none"/>
          <w14:textFill>
            <w14:solidFill>
              <w14:schemeClr w14:val="tx1"/>
            </w14:solidFill>
          </w14:textFill>
        </w:rPr>
        <w:t>系统</w:t>
      </w:r>
      <w:r>
        <w:rPr>
          <w:b/>
          <w:color w:val="000000" w:themeColor="text1"/>
          <w:sz w:val="28"/>
          <w:szCs w:val="28"/>
          <w:highlight w:val="none"/>
          <w14:textFill>
            <w14:solidFill>
              <w14:schemeClr w14:val="tx1"/>
            </w14:solidFill>
          </w14:textFill>
        </w:rPr>
        <w:t>提交最</w:t>
      </w:r>
      <w:r>
        <w:rPr>
          <w:rFonts w:hint="eastAsia"/>
          <w:b/>
          <w:color w:val="000000" w:themeColor="text1"/>
          <w:sz w:val="28"/>
          <w:szCs w:val="28"/>
          <w:highlight w:val="none"/>
          <w14:textFill>
            <w14:solidFill>
              <w14:schemeClr w14:val="tx1"/>
            </w14:solidFill>
          </w14:textFill>
        </w:rPr>
        <w:t>终</w:t>
      </w:r>
      <w:r>
        <w:rPr>
          <w:b/>
          <w:color w:val="000000" w:themeColor="text1"/>
          <w:sz w:val="28"/>
          <w:szCs w:val="28"/>
          <w:highlight w:val="none"/>
          <w14:textFill>
            <w14:solidFill>
              <w14:schemeClr w14:val="tx1"/>
            </w14:solidFill>
          </w14:textFill>
        </w:rPr>
        <w:t>报价</w:t>
      </w:r>
      <w:r>
        <w:rPr>
          <w:rFonts w:hint="eastAsia"/>
          <w:b/>
          <w:color w:val="000000" w:themeColor="text1"/>
          <w:sz w:val="28"/>
          <w:szCs w:val="28"/>
          <w:highlight w:val="none"/>
          <w:lang w:eastAsia="zh-CN"/>
          <w14:textFill>
            <w14:solidFill>
              <w14:schemeClr w14:val="tx1"/>
            </w14:solidFill>
          </w14:textFill>
        </w:rPr>
        <w:t>。</w:t>
      </w:r>
    </w:p>
    <w:p w14:paraId="18D3C118">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819DD95">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最终报价是供应商响应文件的有效组成部分。</w:t>
      </w:r>
    </w:p>
    <w:p w14:paraId="239F1958">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已提交响应文件的供应商，在提交最终报价之前，可以根据磋商情况退出磋商。</w:t>
      </w:r>
    </w:p>
    <w:p w14:paraId="1F059BC8">
      <w:pPr>
        <w:numPr>
          <w:ilvl w:val="0"/>
          <w:numId w:val="12"/>
        </w:numPr>
        <w:tabs>
          <w:tab w:val="left" w:pos="360"/>
        </w:tabs>
        <w:spacing w:line="360" w:lineRule="auto"/>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最终报价的算术修正及政策调整</w:t>
      </w:r>
    </w:p>
    <w:p w14:paraId="33208758">
      <w:pPr>
        <w:numPr>
          <w:ilvl w:val="1"/>
          <w:numId w:val="12"/>
        </w:numPr>
        <w:tabs>
          <w:tab w:val="left" w:pos="1080"/>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最终报价须包含竞争性磋商文件全部内容，如</w:t>
      </w:r>
      <w:r>
        <w:rPr>
          <w:rFonts w:hint="eastAsia"/>
          <w:color w:val="000000" w:themeColor="text1"/>
          <w:sz w:val="28"/>
          <w:szCs w:val="28"/>
          <w:highlight w:val="none"/>
          <w14:textFill>
            <w14:solidFill>
              <w14:schemeClr w14:val="tx1"/>
            </w14:solidFill>
          </w14:textFill>
        </w:rPr>
        <w:t>最后</w:t>
      </w:r>
      <w:r>
        <w:rPr>
          <w:color w:val="000000" w:themeColor="text1"/>
          <w:sz w:val="28"/>
          <w:szCs w:val="28"/>
          <w:highlight w:val="none"/>
          <w14:textFill>
            <w14:solidFill>
              <w14:schemeClr w14:val="tx1"/>
            </w14:solidFill>
          </w14:textFill>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8"/>
          <w:szCs w:val="28"/>
          <w:highlight w:val="none"/>
          <w14:textFill>
            <w14:solidFill>
              <w14:schemeClr w14:val="tx1"/>
            </w14:solidFill>
          </w14:textFill>
        </w:rPr>
        <w:t>响应无效</w:t>
      </w:r>
      <w:r>
        <w:rPr>
          <w:color w:val="000000" w:themeColor="text1"/>
          <w:sz w:val="28"/>
          <w:szCs w:val="28"/>
          <w:highlight w:val="none"/>
          <w14:textFill>
            <w14:solidFill>
              <w14:schemeClr w14:val="tx1"/>
            </w14:solidFill>
          </w14:textFill>
        </w:rPr>
        <w:t>。</w:t>
      </w:r>
    </w:p>
    <w:p w14:paraId="54EFE616">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最终报价出现前后不一致的，按照下列规定修正：</w:t>
      </w:r>
    </w:p>
    <w:p w14:paraId="785FFD31">
      <w:pPr>
        <w:numPr>
          <w:ilvl w:val="2"/>
          <w:numId w:val="12"/>
        </w:numPr>
        <w:tabs>
          <w:tab w:val="left" w:pos="1080"/>
          <w:tab w:val="left" w:pos="1589"/>
          <w:tab w:val="left" w:pos="2035"/>
          <w:tab w:val="left" w:pos="2114"/>
        </w:tabs>
        <w:spacing w:line="360" w:lineRule="auto"/>
        <w:ind w:left="20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竞争性磋商文件对于报价修正是否另有规定：</w:t>
      </w:r>
    </w:p>
    <w:p w14:paraId="569A4260">
      <w:pPr>
        <w:tabs>
          <w:tab w:val="left" w:pos="1080"/>
          <w:tab w:val="left" w:pos="1589"/>
          <w:tab w:val="left" w:pos="2035"/>
          <w:tab w:val="left" w:pos="2114"/>
        </w:tabs>
        <w:spacing w:line="360" w:lineRule="auto"/>
        <w:ind w:left="2035"/>
        <w:rPr>
          <w:color w:val="000000" w:themeColor="text1"/>
          <w:sz w:val="28"/>
          <w:szCs w:val="28"/>
          <w:highlight w:val="none"/>
          <w:u w:val="single"/>
          <w14:textFill>
            <w14:solidFill>
              <w14:schemeClr w14:val="tx1"/>
            </w14:solidFill>
          </w14:textFill>
        </w:rPr>
      </w:pPr>
      <w:r>
        <w:rPr>
          <w:color w:val="000000" w:themeColor="text1"/>
          <w:sz w:val="28"/>
          <w:szCs w:val="28"/>
          <w:highlight w:val="none"/>
          <w14:textFill>
            <w14:solidFill>
              <w14:schemeClr w14:val="tx1"/>
            </w14:solidFill>
          </w14:textFill>
        </w:rPr>
        <w:t>□有，具体规定为：___________</w:t>
      </w:r>
    </w:p>
    <w:p w14:paraId="6A15775A">
      <w:pPr>
        <w:tabs>
          <w:tab w:val="left" w:pos="1080"/>
          <w:tab w:val="left" w:pos="1589"/>
          <w:tab w:val="left" w:pos="2035"/>
          <w:tab w:val="left" w:pos="2114"/>
        </w:tabs>
        <w:spacing w:line="360" w:lineRule="auto"/>
        <w:ind w:left="2035"/>
        <w:rPr>
          <w:color w:val="000000" w:themeColor="text1"/>
          <w:sz w:val="28"/>
          <w:szCs w:val="28"/>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w:t>
      </w:r>
      <w:r>
        <w:rPr>
          <w:color w:val="000000" w:themeColor="text1"/>
          <w:sz w:val="28"/>
          <w:szCs w:val="28"/>
          <w:highlight w:val="none"/>
          <w14:textFill>
            <w14:solidFill>
              <w14:schemeClr w14:val="tx1"/>
            </w14:solidFill>
          </w14:textFill>
        </w:rPr>
        <w:t>无，按下述3.2.2-3.2.5项规定修正。</w:t>
      </w:r>
    </w:p>
    <w:p w14:paraId="2F878044">
      <w:pPr>
        <w:numPr>
          <w:ilvl w:val="2"/>
          <w:numId w:val="12"/>
        </w:numPr>
        <w:tabs>
          <w:tab w:val="left" w:pos="2035"/>
          <w:tab w:val="left" w:pos="2114"/>
          <w:tab w:val="left" w:pos="2977"/>
        </w:tabs>
        <w:spacing w:line="360" w:lineRule="auto"/>
        <w:ind w:left="20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大写金额和小写金额不一致的，以大写金额为准；</w:t>
      </w:r>
    </w:p>
    <w:p w14:paraId="2319DA39">
      <w:pPr>
        <w:numPr>
          <w:ilvl w:val="2"/>
          <w:numId w:val="12"/>
        </w:numPr>
        <w:tabs>
          <w:tab w:val="left" w:pos="2035"/>
          <w:tab w:val="left" w:pos="2114"/>
          <w:tab w:val="left" w:pos="2977"/>
        </w:tabs>
        <w:spacing w:line="360" w:lineRule="auto"/>
        <w:ind w:left="20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单价金额小数点或者百分比有明显错位的，以最终报价一览表的总价为准，并修改单价；</w:t>
      </w:r>
    </w:p>
    <w:p w14:paraId="2E855504">
      <w:pPr>
        <w:numPr>
          <w:ilvl w:val="2"/>
          <w:numId w:val="12"/>
        </w:numPr>
        <w:tabs>
          <w:tab w:val="left" w:pos="2035"/>
          <w:tab w:val="left" w:pos="2114"/>
          <w:tab w:val="left" w:pos="2977"/>
        </w:tabs>
        <w:spacing w:line="360" w:lineRule="auto"/>
        <w:ind w:left="20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总价金额与按单价汇总金额不一致的，以单价金额计算结果为准。</w:t>
      </w:r>
    </w:p>
    <w:p w14:paraId="1F96A488">
      <w:pPr>
        <w:numPr>
          <w:ilvl w:val="2"/>
          <w:numId w:val="12"/>
        </w:numPr>
        <w:tabs>
          <w:tab w:val="left" w:pos="1080"/>
          <w:tab w:val="left" w:pos="1589"/>
          <w:tab w:val="left" w:pos="2035"/>
          <w:tab w:val="left" w:pos="2114"/>
        </w:tabs>
        <w:spacing w:line="360" w:lineRule="auto"/>
        <w:ind w:left="20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同时出现两种以上不一致的，按照前款规定的顺序修正。修正后的报价经供应商书面确认后产生约束力，供应商不确认的，</w:t>
      </w:r>
      <w:r>
        <w:rPr>
          <w:b/>
          <w:color w:val="000000" w:themeColor="text1"/>
          <w:sz w:val="28"/>
          <w:szCs w:val="28"/>
          <w:highlight w:val="none"/>
          <w14:textFill>
            <w14:solidFill>
              <w14:schemeClr w14:val="tx1"/>
            </w14:solidFill>
          </w14:textFill>
        </w:rPr>
        <w:t>其响应无效</w:t>
      </w:r>
      <w:r>
        <w:rPr>
          <w:color w:val="000000" w:themeColor="text1"/>
          <w:sz w:val="28"/>
          <w:szCs w:val="28"/>
          <w:highlight w:val="none"/>
          <w14:textFill>
            <w14:solidFill>
              <w14:schemeClr w14:val="tx1"/>
            </w14:solidFill>
          </w14:textFill>
        </w:rPr>
        <w:t>。</w:t>
      </w:r>
    </w:p>
    <w:p w14:paraId="4FFC3088">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落实政府采购政策的价格调整：只有符合第二章《供应商须知》4.2条规定情形的，可以享受中小企业扶持政策，用扣除后的价格参加评审；否则，评审时价格不予扣除。</w:t>
      </w:r>
    </w:p>
    <w:p w14:paraId="4F9F28BB">
      <w:pPr>
        <w:numPr>
          <w:ilvl w:val="2"/>
          <w:numId w:val="12"/>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对于未预留份额专门面向中小企业采购的采购项目，以及预留份额项目中的非预留部分采购包，对</w:t>
      </w:r>
      <w:r>
        <w:rPr>
          <w:b/>
          <w:color w:val="000000" w:themeColor="text1"/>
          <w:sz w:val="28"/>
          <w:szCs w:val="28"/>
          <w:highlight w:val="none"/>
          <w14:textFill>
            <w14:solidFill>
              <w14:schemeClr w14:val="tx1"/>
            </w14:solidFill>
          </w14:textFill>
        </w:rPr>
        <w:t>小微企业</w:t>
      </w:r>
      <w:r>
        <w:rPr>
          <w:color w:val="000000" w:themeColor="text1"/>
          <w:sz w:val="28"/>
          <w:szCs w:val="28"/>
          <w:highlight w:val="none"/>
          <w14:textFill>
            <w14:solidFill>
              <w14:schemeClr w14:val="tx1"/>
            </w14:solidFill>
          </w14:textFill>
        </w:rPr>
        <w:t>报价给予</w:t>
      </w:r>
      <w:r>
        <w:rPr>
          <w:rFonts w:hint="eastAsia"/>
          <w:color w:val="000000" w:themeColor="text1"/>
          <w:sz w:val="28"/>
          <w:szCs w:val="28"/>
          <w:highlight w:val="none"/>
          <w14:textFill>
            <w14:solidFill>
              <w14:schemeClr w14:val="tx1"/>
            </w14:solidFill>
          </w14:textFill>
        </w:rPr>
        <w:t>20</w:t>
      </w:r>
      <w:r>
        <w:rPr>
          <w:color w:val="000000" w:themeColor="text1"/>
          <w:sz w:val="28"/>
          <w:szCs w:val="28"/>
          <w:highlight w:val="none"/>
          <w14:textFill>
            <w14:solidFill>
              <w14:schemeClr w14:val="tx1"/>
            </w14:solidFill>
          </w14:textFill>
        </w:rPr>
        <w:t>%的扣除，用扣除后的价格参加评审。</w:t>
      </w:r>
    </w:p>
    <w:p w14:paraId="3BB08250">
      <w:pPr>
        <w:numPr>
          <w:ilvl w:val="2"/>
          <w:numId w:val="12"/>
        </w:num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对于未预留份额专门面向中小企业采购的采购项目，以及预留份额项目中的非预留部分采购包，且接受大中型企业与</w:t>
      </w:r>
      <w:r>
        <w:rPr>
          <w:b/>
          <w:color w:val="000000" w:themeColor="text1"/>
          <w:sz w:val="28"/>
          <w:szCs w:val="28"/>
          <w:highlight w:val="none"/>
          <w14:textFill>
            <w14:solidFill>
              <w14:schemeClr w14:val="tx1"/>
            </w14:solidFill>
          </w14:textFill>
        </w:rPr>
        <w:t>小微企业</w:t>
      </w:r>
      <w:r>
        <w:rPr>
          <w:color w:val="000000" w:themeColor="text1"/>
          <w:sz w:val="28"/>
          <w:szCs w:val="28"/>
          <w:highlight w:val="none"/>
          <w14:textFill>
            <w14:solidFill>
              <w14:schemeClr w14:val="tx1"/>
            </w14:solidFill>
          </w14:textFill>
        </w:rPr>
        <w:t>组成联合体或者允许大中型企业向一家或者多家</w:t>
      </w:r>
      <w:r>
        <w:rPr>
          <w:b/>
          <w:color w:val="000000" w:themeColor="text1"/>
          <w:sz w:val="28"/>
          <w:szCs w:val="28"/>
          <w:highlight w:val="none"/>
          <w14:textFill>
            <w14:solidFill>
              <w14:schemeClr w14:val="tx1"/>
            </w14:solidFill>
          </w14:textFill>
        </w:rPr>
        <w:t>小微企业</w:t>
      </w:r>
      <w:r>
        <w:rPr>
          <w:color w:val="000000" w:themeColor="text1"/>
          <w:sz w:val="28"/>
          <w:szCs w:val="28"/>
          <w:highlight w:val="none"/>
          <w14:textFill>
            <w14:solidFill>
              <w14:schemeClr w14:val="tx1"/>
            </w14:solidFill>
          </w14:textFill>
        </w:rPr>
        <w:t>分包的采购项目，对于联合协议或者分包意向协议约定</w:t>
      </w:r>
      <w:r>
        <w:rPr>
          <w:b/>
          <w:color w:val="000000" w:themeColor="text1"/>
          <w:sz w:val="28"/>
          <w:szCs w:val="28"/>
          <w:highlight w:val="none"/>
          <w14:textFill>
            <w14:solidFill>
              <w14:schemeClr w14:val="tx1"/>
            </w14:solidFill>
          </w14:textFill>
        </w:rPr>
        <w:t>小微企业</w:t>
      </w:r>
      <w:r>
        <w:rPr>
          <w:color w:val="000000" w:themeColor="text1"/>
          <w:sz w:val="28"/>
          <w:szCs w:val="28"/>
          <w:highlight w:val="none"/>
          <w14:textFill>
            <w14:solidFill>
              <w14:schemeClr w14:val="tx1"/>
            </w14:solidFill>
          </w14:textFill>
        </w:rPr>
        <w:t>的合同份额占到合同总金额 30%以上的联合体或者大中型企业的报价给予</w:t>
      </w:r>
      <w:r>
        <w:rPr>
          <w:rFonts w:hint="eastAsia"/>
          <w:color w:val="000000" w:themeColor="text1"/>
          <w:sz w:val="28"/>
          <w:szCs w:val="28"/>
          <w:highlight w:val="none"/>
          <w14:textFill>
            <w14:solidFill>
              <w14:schemeClr w14:val="tx1"/>
            </w14:solidFill>
          </w14:textFill>
        </w:rPr>
        <w:t>3</w:t>
      </w:r>
      <w:r>
        <w:rPr>
          <w:color w:val="000000" w:themeColor="text1"/>
          <w:sz w:val="28"/>
          <w:szCs w:val="28"/>
          <w:highlight w:val="none"/>
          <w14:textFill>
            <w14:solidFill>
              <w14:schemeClr w14:val="tx1"/>
            </w14:solidFill>
          </w14:textFill>
        </w:rPr>
        <w:t>%的扣除，用扣除后的价格参加评审。</w:t>
      </w:r>
    </w:p>
    <w:p w14:paraId="132B9ADD">
      <w:pPr>
        <w:numPr>
          <w:ilvl w:val="2"/>
          <w:numId w:val="12"/>
        </w:numPr>
        <w:tabs>
          <w:tab w:val="left" w:pos="1080"/>
          <w:tab w:val="left" w:pos="1589"/>
          <w:tab w:val="left" w:pos="2035"/>
        </w:tabs>
        <w:spacing w:line="360" w:lineRule="auto"/>
        <w:ind w:left="20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组成联合体或者接受分包的小微企业与联合体内其他企业、分包企业之间存在直接控股、管理关系的，不享受价格扣除优惠政策。</w:t>
      </w:r>
    </w:p>
    <w:p w14:paraId="2DA4B55D">
      <w:pPr>
        <w:numPr>
          <w:ilvl w:val="2"/>
          <w:numId w:val="12"/>
        </w:numPr>
        <w:tabs>
          <w:tab w:val="left" w:pos="1080"/>
          <w:tab w:val="left" w:pos="1589"/>
          <w:tab w:val="left" w:pos="2035"/>
        </w:tabs>
        <w:spacing w:line="360" w:lineRule="auto"/>
        <w:ind w:left="20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价格扣除比例对小型企业和微型企业同等对待，不作区分。</w:t>
      </w:r>
    </w:p>
    <w:p w14:paraId="5F201C47">
      <w:pPr>
        <w:numPr>
          <w:ilvl w:val="2"/>
          <w:numId w:val="12"/>
        </w:numPr>
        <w:tabs>
          <w:tab w:val="left" w:pos="1080"/>
          <w:tab w:val="left" w:pos="1589"/>
          <w:tab w:val="left" w:pos="2035"/>
        </w:tabs>
        <w:spacing w:line="360" w:lineRule="auto"/>
        <w:ind w:left="20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中小企业参加政府采购活动，应当按照竞争性磋商文件给定的格式出具《中小企业声明函》，否则不得享受相关中小企业扶持政策。</w:t>
      </w:r>
    </w:p>
    <w:p w14:paraId="4D896665">
      <w:pPr>
        <w:numPr>
          <w:ilvl w:val="2"/>
          <w:numId w:val="12"/>
        </w:numPr>
        <w:tabs>
          <w:tab w:val="left" w:pos="1080"/>
          <w:tab w:val="left" w:pos="1589"/>
          <w:tab w:val="left" w:pos="2035"/>
        </w:tabs>
        <w:spacing w:line="360" w:lineRule="auto"/>
        <w:ind w:left="20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监狱企业提供了由省级以上监狱管理局（常州市含教育矫治局）、戒毒管理局（含新疆生产建设兵团）出具的属于监狱企业的证明文件的，视同小微企业。</w:t>
      </w:r>
    </w:p>
    <w:p w14:paraId="50B98E1C">
      <w:pPr>
        <w:numPr>
          <w:ilvl w:val="2"/>
          <w:numId w:val="12"/>
        </w:numPr>
        <w:tabs>
          <w:tab w:val="left" w:pos="1080"/>
          <w:tab w:val="left" w:pos="1589"/>
          <w:tab w:val="left" w:pos="2035"/>
        </w:tabs>
        <w:spacing w:line="360" w:lineRule="auto"/>
        <w:ind w:left="20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残疾人福利性单位按竞争性磋商文件要求提供了《残疾人福利性单位声明函》（见附件）的，视同小微企业。</w:t>
      </w:r>
    </w:p>
    <w:p w14:paraId="6396436A">
      <w:pPr>
        <w:numPr>
          <w:ilvl w:val="2"/>
          <w:numId w:val="12"/>
        </w:numPr>
        <w:tabs>
          <w:tab w:val="left" w:pos="1080"/>
          <w:tab w:val="left" w:pos="1589"/>
          <w:tab w:val="left" w:pos="2014"/>
        </w:tabs>
        <w:spacing w:line="360" w:lineRule="auto"/>
        <w:ind w:left="20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若供应商同时属于小型或微型企业、监狱企业、残疾人福利性单位中的两种及以上，将不重复享受小微企业价格扣减的优惠政策。</w:t>
      </w:r>
    </w:p>
    <w:p w14:paraId="6CAE4506">
      <w:pPr>
        <w:numPr>
          <w:ilvl w:val="2"/>
          <w:numId w:val="12"/>
        </w:numPr>
        <w:tabs>
          <w:tab w:val="left" w:pos="1080"/>
          <w:tab w:val="left" w:pos="1589"/>
          <w:tab w:val="left" w:pos="2014"/>
        </w:tabs>
        <w:spacing w:line="360" w:lineRule="auto"/>
        <w:ind w:left="2035"/>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其他为落实政府采购政策实施的优先采购：__</w:t>
      </w:r>
      <w:r>
        <w:rPr>
          <w:rFonts w:hint="eastAsia"/>
          <w:color w:val="000000" w:themeColor="text1"/>
          <w:sz w:val="28"/>
          <w:szCs w:val="28"/>
          <w:highlight w:val="none"/>
          <w:lang w:val="en-US" w:eastAsia="zh-CN"/>
          <w14:textFill>
            <w14:solidFill>
              <w14:schemeClr w14:val="tx1"/>
            </w14:solidFill>
          </w14:textFill>
        </w:rPr>
        <w:t>/</w:t>
      </w:r>
      <w:r>
        <w:rPr>
          <w:color w:val="000000" w:themeColor="text1"/>
          <w:sz w:val="28"/>
          <w:szCs w:val="28"/>
          <w:highlight w:val="none"/>
          <w14:textFill>
            <w14:solidFill>
              <w14:schemeClr w14:val="tx1"/>
            </w14:solidFill>
          </w14:textFill>
        </w:rPr>
        <w:t>____。</w:t>
      </w:r>
    </w:p>
    <w:p w14:paraId="33DDE741">
      <w:pPr>
        <w:numPr>
          <w:ilvl w:val="0"/>
          <w:numId w:val="12"/>
        </w:numPr>
        <w:tabs>
          <w:tab w:val="left" w:pos="360"/>
        </w:tabs>
        <w:spacing w:line="360" w:lineRule="auto"/>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磋商环节及提交最终报价后如出现以下情况的，供应商的</w:t>
      </w:r>
      <w:r>
        <w:rPr>
          <w:b/>
          <w:color w:val="000000" w:themeColor="text1"/>
          <w:sz w:val="28"/>
          <w:szCs w:val="28"/>
          <w:highlight w:val="none"/>
          <w14:textFill>
            <w14:solidFill>
              <w14:schemeClr w14:val="tx1"/>
            </w14:solidFill>
          </w14:textFill>
        </w:rPr>
        <w:t>响应文件无效</w:t>
      </w:r>
      <w:r>
        <w:rPr>
          <w:color w:val="000000" w:themeColor="text1"/>
          <w:sz w:val="28"/>
          <w:szCs w:val="28"/>
          <w:highlight w:val="none"/>
          <w14:textFill>
            <w14:solidFill>
              <w14:schemeClr w14:val="tx1"/>
            </w14:solidFill>
          </w14:textFill>
        </w:rPr>
        <w:t>：</w:t>
      </w:r>
    </w:p>
    <w:p w14:paraId="605B322B">
      <w:pPr>
        <w:numPr>
          <w:ilvl w:val="1"/>
          <w:numId w:val="12"/>
        </w:numPr>
        <w:tabs>
          <w:tab w:val="left" w:pos="1080"/>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供应商对实质性变动不予确认的；</w:t>
      </w:r>
    </w:p>
    <w:p w14:paraId="0D12C28E">
      <w:pPr>
        <w:numPr>
          <w:ilvl w:val="1"/>
          <w:numId w:val="12"/>
        </w:numPr>
        <w:tabs>
          <w:tab w:val="left" w:pos="1080"/>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不满足磋商文件</w:t>
      </w:r>
      <w:r>
        <w:rPr>
          <w:rFonts w:ascii="Segoe UI Symbol" w:hAnsi="Segoe UI Symbol" w:cs="Segoe UI Symbol"/>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号条款或磋商文件技术指标超出磋商文件</w:t>
      </w: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采购需求</w:t>
      </w: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中主要技术参数允许偏差的最大范围的（如有）；</w:t>
      </w:r>
    </w:p>
    <w:p w14:paraId="6ED23B0D">
      <w:pPr>
        <w:numPr>
          <w:ilvl w:val="1"/>
          <w:numId w:val="12"/>
        </w:numPr>
        <w:tabs>
          <w:tab w:val="left" w:pos="1080"/>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未按照磋商小组规定的时间、逾期提交最终报价的；</w:t>
      </w:r>
    </w:p>
    <w:p w14:paraId="46BF8A1C">
      <w:pPr>
        <w:numPr>
          <w:ilvl w:val="1"/>
          <w:numId w:val="12"/>
        </w:numPr>
        <w:tabs>
          <w:tab w:val="left" w:pos="1080"/>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如供应商的最终报价超过竞争性磋商文件中规定的项目/采购包预算金额或者项目/采购包最高限价的；</w:t>
      </w:r>
    </w:p>
    <w:p w14:paraId="2A04AEFA">
      <w:pPr>
        <w:numPr>
          <w:ilvl w:val="1"/>
          <w:numId w:val="12"/>
        </w:numPr>
        <w:tabs>
          <w:tab w:val="left" w:pos="1080"/>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响应文件中出现可选择性或可调整的报价的（竞争性磋商文件另有规定的除外）；</w:t>
      </w:r>
    </w:p>
    <w:p w14:paraId="412CD0DD">
      <w:pPr>
        <w:numPr>
          <w:ilvl w:val="1"/>
          <w:numId w:val="12"/>
        </w:numPr>
        <w:tabs>
          <w:tab w:val="left" w:pos="1080"/>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最终报价出现前后不一致，供应商对修正后的报价不予确认的；</w:t>
      </w:r>
    </w:p>
    <w:p w14:paraId="4F74EC46">
      <w:pPr>
        <w:numPr>
          <w:ilvl w:val="1"/>
          <w:numId w:val="12"/>
        </w:numPr>
        <w:tabs>
          <w:tab w:val="left" w:pos="1080"/>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其他：___</w:t>
      </w:r>
      <w:r>
        <w:rPr>
          <w:rFonts w:hint="eastAsia"/>
          <w:color w:val="000000" w:themeColor="text1"/>
          <w:sz w:val="28"/>
          <w:szCs w:val="28"/>
          <w:highlight w:val="none"/>
          <w:lang w:val="en-US" w:eastAsia="zh-CN"/>
          <w14:textFill>
            <w14:solidFill>
              <w14:schemeClr w14:val="tx1"/>
            </w14:solidFill>
          </w14:textFill>
        </w:rPr>
        <w:t>/</w:t>
      </w:r>
      <w:r>
        <w:rPr>
          <w:color w:val="000000" w:themeColor="text1"/>
          <w:sz w:val="28"/>
          <w:szCs w:val="28"/>
          <w:highlight w:val="none"/>
          <w14:textFill>
            <w14:solidFill>
              <w14:schemeClr w14:val="tx1"/>
            </w14:solidFill>
          </w14:textFill>
        </w:rPr>
        <w:t>____。</w:t>
      </w:r>
    </w:p>
    <w:bookmarkEnd w:id="626"/>
    <w:bookmarkEnd w:id="627"/>
    <w:p w14:paraId="1D34A7CC">
      <w:pPr>
        <w:numPr>
          <w:ilvl w:val="0"/>
          <w:numId w:val="12"/>
        </w:numPr>
        <w:tabs>
          <w:tab w:val="left" w:pos="360"/>
        </w:tabs>
        <w:spacing w:line="360" w:lineRule="auto"/>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评审方法和评审标准</w:t>
      </w:r>
    </w:p>
    <w:p w14:paraId="1922590D">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6405559">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竞争性磋商文件中没有规定的评审标准不得作为评审依据。</w:t>
      </w:r>
    </w:p>
    <w:p w14:paraId="56E944B1">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非政府强制采购的节能产品或环境标志产品，依据品目清单和认证证书实施政府优先采购。优先采购的具体规定（如涉及）____</w:t>
      </w:r>
      <w:r>
        <w:rPr>
          <w:rFonts w:hint="eastAsia"/>
          <w:color w:val="000000" w:themeColor="text1"/>
          <w:sz w:val="28"/>
          <w:szCs w:val="28"/>
          <w:highlight w:val="none"/>
          <w:lang w:val="en-US" w:eastAsia="zh-CN"/>
          <w14:textFill>
            <w14:solidFill>
              <w14:schemeClr w14:val="tx1"/>
            </w14:solidFill>
          </w14:textFill>
        </w:rPr>
        <w:t>/</w:t>
      </w:r>
      <w:r>
        <w:rPr>
          <w:color w:val="000000" w:themeColor="text1"/>
          <w:sz w:val="28"/>
          <w:szCs w:val="28"/>
          <w:highlight w:val="none"/>
          <w14:textFill>
            <w14:solidFill>
              <w14:schemeClr w14:val="tx1"/>
            </w14:solidFill>
          </w14:textFill>
        </w:rPr>
        <w:t>___。</w:t>
      </w:r>
    </w:p>
    <w:p w14:paraId="281D6A0B">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关于无线局域网认证产品政府采购清单中的产品，优先采购的具体规定（如涉及）____</w:t>
      </w:r>
      <w:r>
        <w:rPr>
          <w:rFonts w:hint="eastAsia"/>
          <w:color w:val="000000" w:themeColor="text1"/>
          <w:sz w:val="28"/>
          <w:szCs w:val="28"/>
          <w:highlight w:val="none"/>
          <w:lang w:val="en-US" w:eastAsia="zh-CN"/>
          <w14:textFill>
            <w14:solidFill>
              <w14:schemeClr w14:val="tx1"/>
            </w14:solidFill>
          </w14:textFill>
        </w:rPr>
        <w:t>/</w:t>
      </w:r>
      <w:r>
        <w:rPr>
          <w:color w:val="000000" w:themeColor="text1"/>
          <w:sz w:val="28"/>
          <w:szCs w:val="28"/>
          <w:highlight w:val="none"/>
          <w14:textFill>
            <w14:solidFill>
              <w14:schemeClr w14:val="tx1"/>
            </w14:solidFill>
          </w14:textFill>
        </w:rPr>
        <w:t>___。</w:t>
      </w:r>
    </w:p>
    <w:p w14:paraId="21B766F9">
      <w:pPr>
        <w:snapToGrid w:val="0"/>
        <w:spacing w:line="560" w:lineRule="exact"/>
        <w:ind w:firstLine="638" w:firstLineChars="228"/>
        <w:rPr>
          <w:rFonts w:hint="eastAsia" w:ascii="宋体" w:hAnsi="宋体" w:eastAsia="宋体" w:cs="宋体"/>
          <w:kern w:val="2"/>
          <w:sz w:val="28"/>
          <w:szCs w:val="28"/>
          <w:highlight w:val="none"/>
        </w:rPr>
      </w:pPr>
      <w:r>
        <w:rPr>
          <w:rFonts w:hint="eastAsia" w:cs="Times New Roman"/>
          <w:color w:val="000000" w:themeColor="text1"/>
          <w:sz w:val="28"/>
          <w:szCs w:val="28"/>
          <w:highlight w:val="none"/>
          <w:lang w:val="en-US" w:eastAsia="zh-CN"/>
          <w14:textFill>
            <w14:solidFill>
              <w14:schemeClr w14:val="tx1"/>
            </w14:solidFill>
          </w14:textFill>
        </w:rPr>
        <w:t>5.5</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评标委员会应针对投标文件进行政府采购异常低价审查：</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br w:type="textWrapping"/>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（一）评审过程中出现下列情形之一的，评审委员会应当启动异常低价投标审查</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t>程序：</w:t>
      </w:r>
      <w:r>
        <w:rPr>
          <w:rFonts w:hint="eastAsia" w:ascii="Times New Roman" w:hAnsi="Times New Roman" w:cs="Times New Roman"/>
          <w:color w:val="000000" w:themeColor="text1"/>
          <w:sz w:val="28"/>
          <w:szCs w:val="28"/>
          <w:highlight w:val="none"/>
          <w:lang w:val="en-US" w:eastAsia="zh-CN"/>
          <w14:textFill>
            <w14:solidFill>
              <w14:schemeClr w14:val="tx1"/>
            </w14:solidFill>
          </w14:textFill>
        </w:rPr>
        <w:br w:type="textWrapping"/>
      </w:r>
      <w:r>
        <w:rPr>
          <w:rFonts w:hint="eastAsia" w:ascii="宋体" w:hAnsi="宋体" w:eastAsia="宋体" w:cs="宋体"/>
          <w:kern w:val="2"/>
          <w:sz w:val="28"/>
          <w:szCs w:val="28"/>
          <w:highlight w:val="none"/>
          <w:lang w:val="en-US" w:eastAsia="zh-CN"/>
        </w:rPr>
        <w:t>1.投标（响应）报价低于全部通过符合性审查供应商投标（响应）报价平均值50%的，即投标（响应）报价&lt;全部通过符合性审查供应商投标（响应）报价平均值×50%；</w:t>
      </w:r>
    </w:p>
    <w:p w14:paraId="2CF5BDBF">
      <w:pPr>
        <w:snapToGrid w:val="0"/>
        <w:spacing w:line="560" w:lineRule="exact"/>
        <w:ind w:firstLine="638" w:firstLineChars="228"/>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2.投标（响应）报价低于通过符合性审查的次低报价供应商投标（响应）报价50%的，即投标（响应）报价&lt;通过符合性审查的次低报价供应商投标（响应）报价×50%；</w:t>
      </w:r>
    </w:p>
    <w:p w14:paraId="4F88943C">
      <w:pPr>
        <w:snapToGrid w:val="0"/>
        <w:spacing w:line="560" w:lineRule="exact"/>
        <w:ind w:firstLine="638" w:firstLineChars="228"/>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3.投标（响应）报价低于采购项目最高限价45%的，即投标（响应）报价&lt;采购项目最高限价×45%；</w:t>
      </w:r>
    </w:p>
    <w:p w14:paraId="66D79C3C">
      <w:pPr>
        <w:snapToGrid w:val="0"/>
        <w:spacing w:line="560" w:lineRule="exact"/>
        <w:ind w:firstLine="638" w:firstLineChars="228"/>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4.评审委员会基于专业判断，认为供应商报价过低，有可能影响产品质量或者不能诚信履约的其他情形。</w:t>
      </w:r>
    </w:p>
    <w:p w14:paraId="2B992DE7">
      <w:pPr>
        <w:snapToGrid w:val="0"/>
        <w:spacing w:line="560" w:lineRule="exact"/>
        <w:ind w:firstLine="638" w:firstLineChars="228"/>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采购人可以结合具体项目实际情况，提高上述第1项至第3项中启动异常低价投标（响应）审查的数值标准，但是最高不得超过65%。</w:t>
      </w:r>
    </w:p>
    <w:p w14:paraId="47805E94">
      <w:pPr>
        <w:snapToGrid w:val="0"/>
        <w:spacing w:line="560" w:lineRule="exact"/>
        <w:ind w:firstLine="638" w:firstLineChars="228"/>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相关法律法规对供应商报价有规定的，从其规定。</w:t>
      </w:r>
    </w:p>
    <w:p w14:paraId="75AA03D5">
      <w:pPr>
        <w:snapToGrid w:val="0"/>
        <w:spacing w:line="560" w:lineRule="exact"/>
        <w:ind w:firstLine="638" w:firstLineChars="228"/>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3A1ED13">
      <w:pPr>
        <w:snapToGrid w:val="0"/>
        <w:spacing w:line="560" w:lineRule="exact"/>
        <w:ind w:firstLine="638" w:firstLineChars="228"/>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EEACD5F">
      <w:pPr>
        <w:snapToGrid w:val="0"/>
        <w:spacing w:line="560" w:lineRule="exact"/>
        <w:ind w:firstLine="638" w:firstLineChars="228"/>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3B62844">
      <w:pPr>
        <w:snapToGrid w:val="0"/>
        <w:spacing w:line="560" w:lineRule="exact"/>
        <w:ind w:firstLine="638" w:firstLineChars="228"/>
        <w:rPr>
          <w:rFonts w:ascii="Times New Roman" w:hAnsi="Times New Roman" w:cs="Times New Roman"/>
          <w:color w:val="000000" w:themeColor="text1"/>
          <w:sz w:val="28"/>
          <w:szCs w:val="28"/>
          <w:highlight w:val="none"/>
          <w14:textFill>
            <w14:solidFill>
              <w14:schemeClr w14:val="tx1"/>
            </w14:solidFill>
          </w14:textFill>
        </w:rPr>
      </w:pPr>
      <w:r>
        <w:rPr>
          <w:rFonts w:hint="eastAsia" w:ascii="宋体" w:hAnsi="宋体" w:eastAsia="宋体" w:cs="宋体"/>
          <w:kern w:val="2"/>
          <w:sz w:val="28"/>
          <w:szCs w:val="28"/>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230D9F5">
      <w:pPr>
        <w:numPr>
          <w:ilvl w:val="0"/>
          <w:numId w:val="12"/>
        </w:numPr>
        <w:tabs>
          <w:tab w:val="left" w:pos="360"/>
        </w:tabs>
        <w:spacing w:line="360" w:lineRule="auto"/>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确定</w:t>
      </w:r>
      <w:bookmarkStart w:id="643" w:name="_Toc151190173"/>
      <w:bookmarkStart w:id="644" w:name="_Toc127151546"/>
      <w:bookmarkStart w:id="645" w:name="_Toc127161460"/>
      <w:bookmarkStart w:id="646" w:name="_Toc164351640"/>
      <w:bookmarkStart w:id="647" w:name="_Toc151193644"/>
      <w:bookmarkStart w:id="648" w:name="_Toc164608815"/>
      <w:bookmarkStart w:id="649" w:name="_Toc151193934"/>
      <w:bookmarkStart w:id="650" w:name="_Toc195842911"/>
      <w:bookmarkStart w:id="651" w:name="_Toc150509297"/>
      <w:bookmarkStart w:id="652" w:name="_Toc264969236"/>
      <w:bookmarkStart w:id="653" w:name="_Toc151193716"/>
      <w:bookmarkStart w:id="654" w:name="_Toc151193788"/>
      <w:bookmarkStart w:id="655" w:name="_Toc149720839"/>
      <w:bookmarkStart w:id="656" w:name="_Toc226309790"/>
      <w:bookmarkStart w:id="657" w:name="_Toc150774751"/>
      <w:bookmarkStart w:id="658" w:name="_Toc305158888"/>
      <w:bookmarkStart w:id="659" w:name="_Toc151193860"/>
      <w:bookmarkStart w:id="660" w:name="_Toc150480784"/>
      <w:bookmarkStart w:id="661" w:name="_Toc142311048"/>
      <w:bookmarkStart w:id="662" w:name="_Toc305158814"/>
      <w:bookmarkStart w:id="663" w:name="_Toc164608660"/>
      <w:bookmarkStart w:id="664" w:name="_Toc164229241"/>
      <w:bookmarkStart w:id="665" w:name="_Toc150774646"/>
      <w:bookmarkStart w:id="666" w:name="_Ref467307010"/>
      <w:bookmarkStart w:id="667" w:name="_Toc226965736"/>
      <w:bookmarkStart w:id="668" w:name="_Toc265228384"/>
      <w:bookmarkStart w:id="669" w:name="_Toc520356170"/>
      <w:bookmarkStart w:id="670" w:name="_Toc226337242"/>
      <w:bookmarkStart w:id="671" w:name="_Toc226965819"/>
      <w:bookmarkStart w:id="672" w:name="_Toc164229387"/>
      <w:bookmarkStart w:id="673" w:name="_Toc127151747"/>
      <w:r>
        <w:rPr>
          <w:color w:val="000000" w:themeColor="text1"/>
          <w:sz w:val="28"/>
          <w:szCs w:val="28"/>
          <w:highlight w:val="none"/>
          <w14:textFill>
            <w14:solidFill>
              <w14:schemeClr w14:val="tx1"/>
            </w14:solidFill>
          </w14:textFill>
        </w:rPr>
        <w:t>成交候选人名单</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271E1BC6">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1870A7A">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磋商小组根据上述供应商排序，依次推荐排序前</w:t>
      </w:r>
      <w:r>
        <w:rPr>
          <w:rFonts w:hint="eastAsia"/>
          <w:color w:val="000000" w:themeColor="text1"/>
          <w:sz w:val="28"/>
          <w:szCs w:val="28"/>
          <w:highlight w:val="none"/>
          <w14:textFill>
            <w14:solidFill>
              <w14:schemeClr w14:val="tx1"/>
            </w14:solidFill>
          </w14:textFill>
        </w:rPr>
        <w:t>3</w:t>
      </w:r>
      <w:r>
        <w:rPr>
          <w:color w:val="000000" w:themeColor="text1"/>
          <w:sz w:val="28"/>
          <w:szCs w:val="28"/>
          <w:highlight w:val="none"/>
          <w14:textFill>
            <w14:solidFill>
              <w14:schemeClr w14:val="tx1"/>
            </w14:solidFill>
          </w14:textFill>
        </w:rPr>
        <w:t>名的供应商为成交候选供应商（若在磋商文件允许的情形下提交最终报价的供应商</w:t>
      </w:r>
      <w:r>
        <w:rPr>
          <w:rFonts w:hint="eastAsia"/>
          <w:color w:val="000000" w:themeColor="text1"/>
          <w:sz w:val="28"/>
          <w:szCs w:val="28"/>
          <w:highlight w:val="none"/>
          <w:lang w:eastAsia="zh-CN"/>
          <w14:textFill>
            <w14:solidFill>
              <w14:schemeClr w14:val="tx1"/>
            </w14:solidFill>
          </w14:textFill>
        </w:rPr>
        <w:t>为两家</w:t>
      </w:r>
      <w:r>
        <w:rPr>
          <w:color w:val="000000" w:themeColor="text1"/>
          <w:sz w:val="28"/>
          <w:szCs w:val="28"/>
          <w:highlight w:val="none"/>
          <w14:textFill>
            <w14:solidFill>
              <w14:schemeClr w14:val="tx1"/>
            </w14:solidFill>
          </w14:textFill>
        </w:rPr>
        <w:t>，则依次推荐二名供应商为成交候选供应商），并编写评审报告。</w:t>
      </w:r>
    </w:p>
    <w:p w14:paraId="67A45504">
      <w:pPr>
        <w:numPr>
          <w:ilvl w:val="1"/>
          <w:numId w:val="12"/>
        </w:numPr>
        <w:tabs>
          <w:tab w:val="left" w:pos="1080"/>
          <w:tab w:val="left" w:pos="1872"/>
        </w:tabs>
        <w:spacing w:line="360" w:lineRule="auto"/>
        <w:ind w:left="1077" w:hanging="7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磋商小组要对评分汇总情况进行复核，特别是对排名第一的、报价最低的、响应文件被认定为无效的情形进行重点复核。</w:t>
      </w:r>
    </w:p>
    <w:p w14:paraId="3ED5F390">
      <w:pPr>
        <w:numPr>
          <w:ilvl w:val="0"/>
          <w:numId w:val="12"/>
        </w:numPr>
        <w:tabs>
          <w:tab w:val="left" w:pos="360"/>
        </w:tabs>
        <w:spacing w:line="360" w:lineRule="auto"/>
        <w:outlineLvl w:val="1"/>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报告违法行为</w:t>
      </w:r>
    </w:p>
    <w:p w14:paraId="7C1A4EA6">
      <w:pPr>
        <w:keepNext w:val="0"/>
        <w:keepLines w:val="0"/>
        <w:pageBreakBefore w:val="0"/>
        <w:widowControl/>
        <w:numPr>
          <w:ilvl w:val="1"/>
          <w:numId w:val="12"/>
        </w:numPr>
        <w:tabs>
          <w:tab w:val="left" w:pos="1080"/>
          <w:tab w:val="left" w:pos="1872"/>
        </w:tabs>
        <w:spacing w:line="360" w:lineRule="auto"/>
        <w:ind w:left="0" w:firstLine="480"/>
        <w:jc w:val="left"/>
        <w:rPr>
          <w:b/>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磋商小组在评审过程中发现供应商有行贿、提供虚假材料或者串通等违法行为时，有向采购人、采购代理机构或者有关部门报告的职责。</w:t>
      </w:r>
      <w:r>
        <w:rPr>
          <w:b/>
          <w:color w:val="000000" w:themeColor="text1"/>
          <w:sz w:val="28"/>
          <w:szCs w:val="28"/>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                                    </w:t>
      </w:r>
      <w:r>
        <w:rPr>
          <w:b/>
          <w:color w:val="000000" w:themeColor="text1"/>
          <w:sz w:val="28"/>
          <w:szCs w:val="28"/>
          <w:highlight w:val="none"/>
          <w14:textFill>
            <w14:solidFill>
              <w14:schemeClr w14:val="tx1"/>
            </w14:solidFill>
          </w14:textFill>
        </w:rPr>
        <w:t>二、评</w:t>
      </w:r>
      <w:r>
        <w:rPr>
          <w:rFonts w:hint="eastAsia"/>
          <w:b/>
          <w:color w:val="000000" w:themeColor="text1"/>
          <w:sz w:val="28"/>
          <w:szCs w:val="28"/>
          <w:highlight w:val="none"/>
          <w14:textFill>
            <w14:solidFill>
              <w14:schemeClr w14:val="tx1"/>
            </w14:solidFill>
          </w14:textFill>
        </w:rPr>
        <w:t>审</w:t>
      </w:r>
      <w:r>
        <w:rPr>
          <w:b/>
          <w:color w:val="000000" w:themeColor="text1"/>
          <w:sz w:val="28"/>
          <w:szCs w:val="28"/>
          <w:highlight w:val="none"/>
          <w14:textFill>
            <w14:solidFill>
              <w14:schemeClr w14:val="tx1"/>
            </w14:solidFill>
          </w14:textFill>
        </w:rPr>
        <w:t>标准</w:t>
      </w:r>
    </w:p>
    <w:tbl>
      <w:tblPr>
        <w:tblStyle w:val="31"/>
        <w:tblW w:w="10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1698"/>
        <w:gridCol w:w="738"/>
        <w:gridCol w:w="7162"/>
        <w:gridCol w:w="473"/>
      </w:tblGrid>
      <w:tr w14:paraId="227E0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85" w:type="dxa"/>
            <w:noWrap w:val="0"/>
            <w:vAlign w:val="center"/>
          </w:tcPr>
          <w:p w14:paraId="193F956E">
            <w:pPr>
              <w:keepNext w:val="0"/>
              <w:keepLines w:val="0"/>
              <w:pageBreakBefore w:val="0"/>
              <w:spacing w:line="240" w:lineRule="auto"/>
              <w:ind w:left="0" w:firstLine="28"/>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bidi="ar"/>
                <w14:textFill>
                  <w14:solidFill>
                    <w14:schemeClr w14:val="tx1"/>
                  </w14:solidFill>
                </w14:textFill>
              </w:rPr>
              <w:t>序号</w:t>
            </w:r>
          </w:p>
        </w:tc>
        <w:tc>
          <w:tcPr>
            <w:tcW w:w="1698" w:type="dxa"/>
            <w:noWrap w:val="0"/>
            <w:vAlign w:val="center"/>
          </w:tcPr>
          <w:p w14:paraId="69A56F6D">
            <w:pPr>
              <w:keepNext w:val="0"/>
              <w:keepLines w:val="0"/>
              <w:pageBreakBefore w:val="0"/>
              <w:spacing w:line="240" w:lineRule="auto"/>
              <w:ind w:left="0" w:firstLine="28"/>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bidi="ar"/>
                <w14:textFill>
                  <w14:solidFill>
                    <w14:schemeClr w14:val="tx1"/>
                  </w14:solidFill>
                </w14:textFill>
              </w:rPr>
              <w:t>评分因素</w:t>
            </w:r>
          </w:p>
        </w:tc>
        <w:tc>
          <w:tcPr>
            <w:tcW w:w="738" w:type="dxa"/>
            <w:noWrap w:val="0"/>
            <w:vAlign w:val="center"/>
          </w:tcPr>
          <w:p w14:paraId="203853C2">
            <w:pPr>
              <w:keepNext w:val="0"/>
              <w:keepLines w:val="0"/>
              <w:pageBreakBefore w:val="0"/>
              <w:spacing w:line="240" w:lineRule="auto"/>
              <w:ind w:left="0" w:firstLine="28"/>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bidi="ar"/>
                <w14:textFill>
                  <w14:solidFill>
                    <w14:schemeClr w14:val="tx1"/>
                  </w14:solidFill>
                </w14:textFill>
              </w:rPr>
              <w:t>分值</w:t>
            </w:r>
          </w:p>
        </w:tc>
        <w:tc>
          <w:tcPr>
            <w:tcW w:w="7162" w:type="dxa"/>
            <w:noWrap w:val="0"/>
            <w:vAlign w:val="center"/>
          </w:tcPr>
          <w:p w14:paraId="777B93F4">
            <w:pPr>
              <w:keepNext w:val="0"/>
              <w:keepLines w:val="0"/>
              <w:pageBreakBefore w:val="0"/>
              <w:spacing w:line="240" w:lineRule="auto"/>
              <w:ind w:left="0" w:firstLine="28"/>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bidi="ar"/>
                <w14:textFill>
                  <w14:solidFill>
                    <w14:schemeClr w14:val="tx1"/>
                  </w14:solidFill>
                </w14:textFill>
              </w:rPr>
              <w:t>评分标准</w:t>
            </w:r>
          </w:p>
        </w:tc>
        <w:tc>
          <w:tcPr>
            <w:tcW w:w="473" w:type="dxa"/>
            <w:noWrap w:val="0"/>
            <w:vAlign w:val="center"/>
          </w:tcPr>
          <w:p w14:paraId="1B5AB33B">
            <w:pPr>
              <w:pStyle w:val="463"/>
              <w:keepNext w:val="0"/>
              <w:keepLines w:val="0"/>
              <w:pageBreakBefore w:val="0"/>
              <w:widowControl w:val="0"/>
              <w:spacing w:before="0" w:beforeAutospacing="0" w:after="0" w:afterAutospacing="0"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bidi="ar"/>
                <w14:textFill>
                  <w14:solidFill>
                    <w14:schemeClr w14:val="tx1"/>
                  </w14:solidFill>
                </w14:textFill>
              </w:rPr>
              <w:t>说明</w:t>
            </w:r>
          </w:p>
        </w:tc>
      </w:tr>
      <w:tr w14:paraId="2C66E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05652586">
            <w:pPr>
              <w:keepNext w:val="0"/>
              <w:keepLines w:val="0"/>
              <w:pageBreakBefore w:val="0"/>
              <w:spacing w:line="240" w:lineRule="auto"/>
              <w:ind w:left="0" w:firstLine="28"/>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bidi="ar"/>
                <w14:textFill>
                  <w14:solidFill>
                    <w14:schemeClr w14:val="tx1"/>
                  </w14:solidFill>
                </w14:textFill>
              </w:rPr>
              <w:t>1</w:t>
            </w:r>
          </w:p>
        </w:tc>
        <w:tc>
          <w:tcPr>
            <w:tcW w:w="1698" w:type="dxa"/>
            <w:noWrap w:val="0"/>
            <w:vAlign w:val="center"/>
          </w:tcPr>
          <w:p w14:paraId="47877D38">
            <w:pPr>
              <w:keepNext w:val="0"/>
              <w:keepLines w:val="0"/>
              <w:pageBreakBefore w:val="0"/>
              <w:spacing w:line="240" w:lineRule="auto"/>
              <w:ind w:left="0" w:firstLine="28"/>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bidi="ar"/>
                <w14:textFill>
                  <w14:solidFill>
                    <w14:schemeClr w14:val="tx1"/>
                  </w14:solidFill>
                </w14:textFill>
              </w:rPr>
              <w:t>价格分</w:t>
            </w:r>
          </w:p>
        </w:tc>
        <w:tc>
          <w:tcPr>
            <w:tcW w:w="738" w:type="dxa"/>
            <w:noWrap w:val="0"/>
            <w:vAlign w:val="center"/>
          </w:tcPr>
          <w:p w14:paraId="509B3583">
            <w:pPr>
              <w:keepNext w:val="0"/>
              <w:keepLines w:val="0"/>
              <w:pageBreakBefore w:val="0"/>
              <w:spacing w:line="240" w:lineRule="auto"/>
              <w:ind w:left="0" w:firstLine="28"/>
              <w:jc w:val="center"/>
              <w:rPr>
                <w:rFonts w:hint="default" w:ascii="宋体" w:hAnsi="宋体" w:eastAsia="宋体" w:cs="宋体"/>
                <w:b/>
                <w:color w:val="000000" w:themeColor="text1"/>
                <w:sz w:val="28"/>
                <w:szCs w:val="28"/>
                <w:highlight w:val="none"/>
                <w:lang w:val="en-US"/>
                <w14:textFill>
                  <w14:solidFill>
                    <w14:schemeClr w14:val="tx1"/>
                  </w14:solidFill>
                </w14:textFill>
              </w:rPr>
            </w:pPr>
            <w:r>
              <w:rPr>
                <w:rFonts w:hint="eastAsia" w:ascii="宋体" w:hAnsi="宋体" w:cs="宋体"/>
                <w:b/>
                <w:color w:val="000000" w:themeColor="text1"/>
                <w:sz w:val="28"/>
                <w:szCs w:val="28"/>
                <w:highlight w:val="none"/>
                <w:lang w:val="en-US" w:eastAsia="zh-CN" w:bidi="ar"/>
                <w14:textFill>
                  <w14:solidFill>
                    <w14:schemeClr w14:val="tx1"/>
                  </w14:solidFill>
                </w14:textFill>
              </w:rPr>
              <w:t>15</w:t>
            </w:r>
          </w:p>
        </w:tc>
        <w:tc>
          <w:tcPr>
            <w:tcW w:w="7162" w:type="dxa"/>
            <w:noWrap w:val="0"/>
            <w:vAlign w:val="center"/>
          </w:tcPr>
          <w:p w14:paraId="6B7A66CD">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采用低价优先法计算，即满足磋商文件要求且最终报价最低的为磋商基准价，其价格分为满分。其他响应人的价格分统一按照下列公式计算（小数点保留两位）：</w:t>
            </w:r>
          </w:p>
          <w:p w14:paraId="5FFB4BF8">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auto"/>
                <w:sz w:val="28"/>
                <w:szCs w:val="28"/>
                <w:highlight w:val="none"/>
                <w:lang w:val="en-US" w:eastAsia="zh-CN"/>
              </w:rPr>
              <w:t>磋商报价得分=(磋商基准价／最终报价)×分值。</w:t>
            </w:r>
          </w:p>
        </w:tc>
        <w:tc>
          <w:tcPr>
            <w:tcW w:w="473" w:type="dxa"/>
            <w:noWrap w:val="0"/>
            <w:vAlign w:val="center"/>
          </w:tcPr>
          <w:p w14:paraId="5A41D025">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2D68C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785" w:type="dxa"/>
            <w:noWrap w:val="0"/>
            <w:vAlign w:val="center"/>
          </w:tcPr>
          <w:p w14:paraId="33B4E4BE">
            <w:pPr>
              <w:keepNext w:val="0"/>
              <w:keepLines w:val="0"/>
              <w:pageBreakBefore w:val="0"/>
              <w:spacing w:line="240" w:lineRule="auto"/>
              <w:ind w:left="0" w:firstLine="28"/>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bidi="ar"/>
                <w14:textFill>
                  <w14:solidFill>
                    <w14:schemeClr w14:val="tx1"/>
                  </w14:solidFill>
                </w14:textFill>
              </w:rPr>
              <w:t>2</w:t>
            </w:r>
          </w:p>
        </w:tc>
        <w:tc>
          <w:tcPr>
            <w:tcW w:w="1698" w:type="dxa"/>
            <w:noWrap w:val="0"/>
            <w:vAlign w:val="center"/>
          </w:tcPr>
          <w:p w14:paraId="4F3B938F">
            <w:pPr>
              <w:keepNext w:val="0"/>
              <w:keepLines w:val="0"/>
              <w:pageBreakBefore w:val="0"/>
              <w:spacing w:line="240" w:lineRule="auto"/>
              <w:ind w:left="0" w:firstLine="28"/>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eastAsia="zh-CN" w:bidi="ar"/>
                <w14:textFill>
                  <w14:solidFill>
                    <w14:schemeClr w14:val="tx1"/>
                  </w14:solidFill>
                </w14:textFill>
              </w:rPr>
              <w:t>主观分</w:t>
            </w:r>
          </w:p>
        </w:tc>
        <w:tc>
          <w:tcPr>
            <w:tcW w:w="738" w:type="dxa"/>
            <w:noWrap w:val="0"/>
            <w:vAlign w:val="center"/>
          </w:tcPr>
          <w:p w14:paraId="5EFFCC25">
            <w:pPr>
              <w:keepNext w:val="0"/>
              <w:keepLines w:val="0"/>
              <w:pageBreakBefore w:val="0"/>
              <w:spacing w:line="240" w:lineRule="auto"/>
              <w:ind w:left="0" w:firstLine="28"/>
              <w:jc w:val="center"/>
              <w:rPr>
                <w:rFonts w:hint="default" w:ascii="宋体" w:hAnsi="宋体" w:eastAsia="宋体" w:cs="宋体"/>
                <w:b/>
                <w:color w:val="000000" w:themeColor="text1"/>
                <w:sz w:val="28"/>
                <w:szCs w:val="28"/>
                <w:highlight w:val="none"/>
                <w:lang w:val="en-US"/>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t>50</w:t>
            </w:r>
          </w:p>
        </w:tc>
        <w:tc>
          <w:tcPr>
            <w:tcW w:w="7162" w:type="dxa"/>
            <w:noWrap w:val="0"/>
            <w:vAlign w:val="center"/>
          </w:tcPr>
          <w:p w14:paraId="320524FF">
            <w:pPr>
              <w:pStyle w:val="463"/>
              <w:keepNext w:val="0"/>
              <w:keepLines w:val="0"/>
              <w:pageBreakBefore w:val="0"/>
              <w:widowControl w:val="0"/>
              <w:spacing w:before="0" w:beforeAutospacing="0" w:after="0" w:afterAutospacing="0" w:line="240" w:lineRule="auto"/>
              <w:ind w:left="0" w:firstLine="570"/>
              <w:jc w:val="both"/>
              <w:rPr>
                <w:rFonts w:hint="eastAsia" w:ascii="宋体" w:hAnsi="宋体" w:eastAsia="宋体" w:cs="宋体"/>
                <w:color w:val="000000" w:themeColor="text1"/>
                <w:sz w:val="28"/>
                <w:szCs w:val="28"/>
                <w:highlight w:val="none"/>
                <w14:textFill>
                  <w14:solidFill>
                    <w14:schemeClr w14:val="tx1"/>
                  </w14:solidFill>
                </w14:textFill>
              </w:rPr>
            </w:pPr>
          </w:p>
        </w:tc>
        <w:tc>
          <w:tcPr>
            <w:tcW w:w="473" w:type="dxa"/>
            <w:noWrap w:val="0"/>
            <w:vAlign w:val="center"/>
          </w:tcPr>
          <w:p w14:paraId="7A5A51B0">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6630D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jc w:val="center"/>
        </w:trPr>
        <w:tc>
          <w:tcPr>
            <w:tcW w:w="785" w:type="dxa"/>
            <w:noWrap w:val="0"/>
            <w:vAlign w:val="center"/>
          </w:tcPr>
          <w:p w14:paraId="74E1DAE2">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w:t>
            </w:r>
          </w:p>
        </w:tc>
        <w:tc>
          <w:tcPr>
            <w:tcW w:w="1698" w:type="dxa"/>
            <w:noWrap w:val="0"/>
            <w:vAlign w:val="center"/>
          </w:tcPr>
          <w:p w14:paraId="49F4BA71">
            <w:pPr>
              <w:spacing w:line="360" w:lineRule="auto"/>
              <w:ind w:firstLine="28" w:firstLineChars="0"/>
              <w:jc w:val="center"/>
              <w:rPr>
                <w:rFonts w:hint="eastAsia" w:ascii="Times New Roman" w:hAnsi="Times New Roman" w:cs="Times New Roman"/>
                <w:sz w:val="28"/>
                <w:szCs w:val="28"/>
                <w:lang w:val="en-US" w:eastAsia="zh-CN"/>
              </w:rPr>
            </w:pPr>
            <w:r>
              <w:rPr>
                <w:rFonts w:hint="eastAsia" w:ascii="宋体" w:hAnsi="宋体" w:eastAsia="宋体" w:cs="宋体"/>
                <w:bCs/>
                <w:sz w:val="28"/>
                <w:szCs w:val="28"/>
                <w:lang w:bidi="zh-TW"/>
              </w:rPr>
              <w:t>项目重难点分析</w:t>
            </w:r>
          </w:p>
        </w:tc>
        <w:tc>
          <w:tcPr>
            <w:tcW w:w="738" w:type="dxa"/>
            <w:noWrap w:val="0"/>
            <w:vAlign w:val="center"/>
          </w:tcPr>
          <w:p w14:paraId="0CFD4AEE">
            <w:pPr>
              <w:spacing w:line="360" w:lineRule="auto"/>
              <w:ind w:firstLine="28" w:firstLineChars="0"/>
              <w:jc w:val="center"/>
              <w:rPr>
                <w:rFonts w:hint="eastAsia" w:ascii="Times New Roman" w:hAnsi="Times New Roman" w:cs="Times New Roman"/>
                <w:sz w:val="28"/>
                <w:szCs w:val="28"/>
                <w:lang w:val="en-US" w:eastAsia="zh-CN"/>
              </w:rPr>
            </w:pPr>
            <w:r>
              <w:rPr>
                <w:rFonts w:hint="eastAsia" w:ascii="宋体" w:hAnsi="宋体" w:eastAsia="宋体" w:cs="宋体"/>
                <w:sz w:val="28"/>
                <w:szCs w:val="28"/>
                <w:lang w:val="en-US" w:eastAsia="zh-CN"/>
              </w:rPr>
              <w:t>5</w:t>
            </w:r>
          </w:p>
        </w:tc>
        <w:tc>
          <w:tcPr>
            <w:tcW w:w="7162" w:type="dxa"/>
            <w:noWrap w:val="0"/>
            <w:vAlign w:val="center"/>
          </w:tcPr>
          <w:p w14:paraId="5AADB170">
            <w:pPr>
              <w:spacing w:line="360" w:lineRule="auto"/>
              <w:rPr>
                <w:rFonts w:hint="eastAsia" w:ascii="宋体" w:hAnsi="宋体" w:eastAsia="宋体" w:cs="宋体"/>
                <w:sz w:val="28"/>
                <w:szCs w:val="28"/>
              </w:rPr>
            </w:pPr>
            <w:r>
              <w:rPr>
                <w:rFonts w:hint="eastAsia" w:ascii="宋体" w:hAnsi="宋体" w:eastAsia="宋体" w:cs="宋体"/>
                <w:sz w:val="28"/>
                <w:szCs w:val="28"/>
              </w:rPr>
              <w:t>（一）评分内容:响应人针对本项目的方案，包含但不限于以下内容：</w:t>
            </w:r>
          </w:p>
          <w:p w14:paraId="46982AF7">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①食品安全</w:t>
            </w:r>
            <w:r>
              <w:rPr>
                <w:rFonts w:hint="eastAsia" w:ascii="宋体" w:hAnsi="宋体" w:eastAsia="宋体" w:cs="宋体"/>
                <w:sz w:val="28"/>
                <w:szCs w:val="28"/>
                <w:lang w:val="en-US" w:eastAsia="zh-CN"/>
              </w:rPr>
              <w:t>管理</w:t>
            </w:r>
            <w:r>
              <w:rPr>
                <w:rFonts w:hint="eastAsia" w:ascii="宋体" w:hAnsi="宋体" w:eastAsia="宋体" w:cs="宋体"/>
                <w:sz w:val="28"/>
                <w:szCs w:val="28"/>
                <w:lang w:eastAsia="zh-CN"/>
              </w:rPr>
              <w:t>；</w:t>
            </w:r>
          </w:p>
          <w:p w14:paraId="500CB866">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②食堂经营管理；</w:t>
            </w:r>
          </w:p>
          <w:p w14:paraId="00177DCC">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③</w:t>
            </w:r>
            <w:r>
              <w:rPr>
                <w:rFonts w:hint="eastAsia" w:ascii="宋体" w:hAnsi="宋体" w:eastAsia="宋体" w:cs="宋体"/>
                <w:sz w:val="28"/>
                <w:szCs w:val="28"/>
              </w:rPr>
              <w:t>食堂管供水供电秩序维护</w:t>
            </w:r>
            <w:r>
              <w:rPr>
                <w:rFonts w:hint="eastAsia" w:ascii="宋体" w:hAnsi="宋体" w:eastAsia="宋体" w:cs="宋体"/>
                <w:sz w:val="28"/>
                <w:szCs w:val="28"/>
                <w:lang w:eastAsia="zh-CN"/>
              </w:rPr>
              <w:t>；</w:t>
            </w:r>
          </w:p>
          <w:p w14:paraId="59BA9917">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④就餐管理；</w:t>
            </w:r>
          </w:p>
          <w:p w14:paraId="5F6E6430">
            <w:pPr>
              <w:spacing w:line="360" w:lineRule="auto"/>
              <w:rPr>
                <w:rFonts w:hint="eastAsia" w:ascii="宋体" w:hAnsi="宋体" w:eastAsia="宋体" w:cs="宋体"/>
                <w:sz w:val="28"/>
                <w:szCs w:val="28"/>
              </w:rPr>
            </w:pPr>
            <w:r>
              <w:rPr>
                <w:rFonts w:hint="eastAsia" w:ascii="宋体" w:hAnsi="宋体" w:eastAsia="宋体" w:cs="宋体"/>
                <w:sz w:val="28"/>
                <w:szCs w:val="28"/>
                <w:lang w:eastAsia="zh-CN"/>
              </w:rPr>
              <w:t>⑤</w:t>
            </w:r>
            <w:r>
              <w:rPr>
                <w:rFonts w:hint="eastAsia" w:ascii="宋体" w:hAnsi="宋体" w:eastAsia="宋体" w:cs="宋体"/>
                <w:sz w:val="28"/>
                <w:szCs w:val="28"/>
              </w:rPr>
              <w:t>食堂</w:t>
            </w:r>
            <w:r>
              <w:rPr>
                <w:rFonts w:hint="eastAsia" w:ascii="宋体" w:hAnsi="宋体" w:eastAsia="宋体" w:cs="宋体"/>
                <w:sz w:val="28"/>
                <w:szCs w:val="28"/>
                <w:lang w:val="en-US" w:eastAsia="zh-CN"/>
              </w:rPr>
              <w:t>工作流程</w:t>
            </w:r>
            <w:r>
              <w:rPr>
                <w:rFonts w:hint="eastAsia" w:ascii="宋体" w:hAnsi="宋体" w:eastAsia="宋体" w:cs="宋体"/>
                <w:sz w:val="28"/>
                <w:szCs w:val="28"/>
                <w:lang w:eastAsia="zh-CN"/>
              </w:rPr>
              <w:t>。</w:t>
            </w:r>
          </w:p>
          <w:p w14:paraId="5637B997">
            <w:pPr>
              <w:spacing w:line="360" w:lineRule="auto"/>
              <w:rPr>
                <w:rFonts w:hint="eastAsia" w:ascii="宋体" w:hAnsi="宋体" w:eastAsia="宋体" w:cs="宋体"/>
                <w:sz w:val="28"/>
                <w:szCs w:val="28"/>
              </w:rPr>
            </w:pPr>
            <w:r>
              <w:rPr>
                <w:rFonts w:hint="eastAsia" w:ascii="宋体" w:hAnsi="宋体" w:eastAsia="宋体" w:cs="宋体"/>
                <w:sz w:val="28"/>
                <w:szCs w:val="28"/>
              </w:rPr>
              <w:t>（二）评审依据：</w:t>
            </w:r>
          </w:p>
          <w:p w14:paraId="4CD47667">
            <w:pPr>
              <w:spacing w:line="360" w:lineRule="auto"/>
              <w:rPr>
                <w:rFonts w:hint="eastAsia" w:ascii="宋体" w:hAnsi="宋体" w:eastAsia="宋体" w:cs="宋体"/>
                <w:sz w:val="28"/>
                <w:szCs w:val="28"/>
              </w:rPr>
            </w:pPr>
            <w:r>
              <w:rPr>
                <w:rFonts w:hint="eastAsia" w:ascii="宋体" w:hAnsi="宋体" w:eastAsia="宋体" w:cs="宋体"/>
                <w:sz w:val="28"/>
                <w:szCs w:val="28"/>
              </w:rPr>
              <w:t>1、考察以上内容，每满足任意一项内容得10%，最高得</w:t>
            </w:r>
            <w:r>
              <w:rPr>
                <w:rFonts w:hint="eastAsia" w:ascii="宋体" w:hAnsi="宋体" w:cs="宋体"/>
                <w:sz w:val="28"/>
                <w:szCs w:val="28"/>
                <w:lang w:val="en-US" w:eastAsia="zh-CN"/>
              </w:rPr>
              <w:t>5</w:t>
            </w:r>
            <w:r>
              <w:rPr>
                <w:rFonts w:hint="eastAsia" w:ascii="宋体" w:hAnsi="宋体" w:eastAsia="宋体" w:cs="宋体"/>
                <w:sz w:val="28"/>
                <w:szCs w:val="28"/>
              </w:rPr>
              <w:t>0%。</w:t>
            </w:r>
          </w:p>
          <w:p w14:paraId="4AF0793D">
            <w:pPr>
              <w:spacing w:line="360" w:lineRule="auto"/>
              <w:rPr>
                <w:rFonts w:hint="eastAsia" w:ascii="宋体" w:hAnsi="宋体" w:eastAsia="宋体" w:cs="宋体"/>
                <w:sz w:val="28"/>
                <w:szCs w:val="28"/>
              </w:rPr>
            </w:pPr>
            <w:r>
              <w:rPr>
                <w:rFonts w:hint="eastAsia" w:ascii="宋体" w:hAnsi="宋体" w:eastAsia="宋体" w:cs="宋体"/>
                <w:sz w:val="28"/>
                <w:szCs w:val="28"/>
              </w:rPr>
              <w:t>2、在上述基础上，专家根据各响应人得具体响应内容按照量化的评审因素指标进一步评审。</w:t>
            </w:r>
          </w:p>
          <w:p w14:paraId="070BF248">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（1）方案整体科学合理、针对性强、可操作性强，评审为优加</w:t>
            </w:r>
            <w:r>
              <w:rPr>
                <w:rFonts w:hint="eastAsia" w:cs="Times New Roman"/>
                <w:sz w:val="28"/>
                <w:szCs w:val="28"/>
                <w:lang w:val="en-US" w:eastAsia="zh-CN"/>
              </w:rPr>
              <w:t>5</w:t>
            </w:r>
            <w:r>
              <w:rPr>
                <w:rFonts w:hint="eastAsia" w:ascii="Times New Roman" w:hAnsi="Times New Roman" w:cs="Times New Roman"/>
                <w:sz w:val="28"/>
                <w:szCs w:val="28"/>
                <w:lang w:val="en-US" w:eastAsia="zh-CN"/>
              </w:rPr>
              <w:t>0%；</w:t>
            </w:r>
          </w:p>
          <w:p w14:paraId="2A40F5E9">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（2）方案较合理、有一定针对性、一定可操作性，评审为良加</w:t>
            </w:r>
            <w:r>
              <w:rPr>
                <w:rFonts w:hint="eastAsia" w:cs="Times New Roman"/>
                <w:sz w:val="28"/>
                <w:szCs w:val="28"/>
                <w:lang w:val="en-US" w:eastAsia="zh-CN"/>
              </w:rPr>
              <w:t>3</w:t>
            </w:r>
            <w:r>
              <w:rPr>
                <w:rFonts w:hint="eastAsia" w:ascii="Times New Roman" w:hAnsi="Times New Roman" w:cs="Times New Roman"/>
                <w:sz w:val="28"/>
                <w:szCs w:val="28"/>
                <w:lang w:val="en-US" w:eastAsia="zh-CN"/>
              </w:rPr>
              <w:t>0%；</w:t>
            </w:r>
          </w:p>
          <w:p w14:paraId="578850F6">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（3）方案不尽合理、针对性一般、可操作性一般，评审为中加</w:t>
            </w:r>
            <w:r>
              <w:rPr>
                <w:rFonts w:hint="eastAsia" w:cs="Times New Roman"/>
                <w:sz w:val="28"/>
                <w:szCs w:val="28"/>
                <w:lang w:val="en-US" w:eastAsia="zh-CN"/>
              </w:rPr>
              <w:t>10</w:t>
            </w:r>
            <w:r>
              <w:rPr>
                <w:rFonts w:hint="eastAsia" w:ascii="Times New Roman" w:hAnsi="Times New Roman" w:cs="Times New Roman"/>
                <w:sz w:val="28"/>
                <w:szCs w:val="28"/>
                <w:lang w:val="en-US" w:eastAsia="zh-CN"/>
              </w:rPr>
              <w:t xml:space="preserve">%； </w:t>
            </w:r>
          </w:p>
          <w:p w14:paraId="16F591DC">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（4）方案不合理、无针对性、无可操作性，评审为差的，不加分。</w:t>
            </w:r>
          </w:p>
        </w:tc>
        <w:tc>
          <w:tcPr>
            <w:tcW w:w="473" w:type="dxa"/>
            <w:noWrap w:val="0"/>
            <w:vAlign w:val="center"/>
          </w:tcPr>
          <w:p w14:paraId="62995A24">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074DC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30914CB0">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2.2</w:t>
            </w:r>
          </w:p>
        </w:tc>
        <w:tc>
          <w:tcPr>
            <w:tcW w:w="1698" w:type="dxa"/>
            <w:noWrap w:val="0"/>
            <w:vAlign w:val="center"/>
          </w:tcPr>
          <w:p w14:paraId="416ACBD4">
            <w:pPr>
              <w:spacing w:line="360" w:lineRule="auto"/>
              <w:ind w:firstLine="28" w:firstLineChars="0"/>
              <w:jc w:val="center"/>
              <w:rPr>
                <w:rFonts w:hint="eastAsia" w:ascii="Times New Roman" w:hAnsi="Times New Roman" w:cs="Times New Roman"/>
                <w:sz w:val="28"/>
                <w:szCs w:val="28"/>
                <w:lang w:val="en-US" w:eastAsia="zh-CN"/>
              </w:rPr>
            </w:pPr>
            <w:r>
              <w:rPr>
                <w:rFonts w:hint="eastAsia" w:ascii="宋体" w:hAnsi="宋体" w:eastAsia="宋体" w:cs="宋体"/>
                <w:bCs/>
                <w:sz w:val="28"/>
                <w:szCs w:val="28"/>
                <w:lang w:bidi="zh-TW"/>
              </w:rPr>
              <w:t>科学管理方案</w:t>
            </w:r>
          </w:p>
        </w:tc>
        <w:tc>
          <w:tcPr>
            <w:tcW w:w="738" w:type="dxa"/>
            <w:noWrap w:val="0"/>
            <w:vAlign w:val="center"/>
          </w:tcPr>
          <w:p w14:paraId="411C7553">
            <w:pPr>
              <w:spacing w:line="360" w:lineRule="auto"/>
              <w:ind w:firstLine="28" w:firstLineChars="0"/>
              <w:jc w:val="center"/>
              <w:rPr>
                <w:rFonts w:hint="default" w:ascii="Times New Roman" w:hAnsi="Times New Roman" w:cs="Times New Roman"/>
                <w:sz w:val="28"/>
                <w:szCs w:val="28"/>
                <w:lang w:val="en-US" w:eastAsia="zh-CN"/>
              </w:rPr>
            </w:pPr>
            <w:r>
              <w:rPr>
                <w:rFonts w:hint="eastAsia" w:ascii="宋体" w:hAnsi="宋体" w:eastAsia="宋体" w:cs="宋体"/>
                <w:sz w:val="28"/>
                <w:szCs w:val="28"/>
                <w:lang w:val="en-US" w:eastAsia="zh-CN"/>
              </w:rPr>
              <w:t>5</w:t>
            </w:r>
          </w:p>
        </w:tc>
        <w:tc>
          <w:tcPr>
            <w:tcW w:w="7162" w:type="dxa"/>
            <w:noWrap w:val="0"/>
            <w:vAlign w:val="center"/>
          </w:tcPr>
          <w:p w14:paraId="29005CB0">
            <w:pPr>
              <w:spacing w:line="360" w:lineRule="auto"/>
              <w:rPr>
                <w:rFonts w:hint="eastAsia" w:ascii="宋体" w:hAnsi="宋体" w:eastAsia="宋体" w:cs="宋体"/>
                <w:sz w:val="28"/>
                <w:szCs w:val="28"/>
              </w:rPr>
            </w:pPr>
            <w:r>
              <w:rPr>
                <w:rFonts w:hint="eastAsia" w:ascii="宋体" w:hAnsi="宋体" w:eastAsia="宋体" w:cs="宋体"/>
                <w:sz w:val="28"/>
                <w:szCs w:val="28"/>
              </w:rPr>
              <w:t>（一）评分内容:响应人针对本项目的方案，包含但不限于以下内容：</w:t>
            </w:r>
          </w:p>
          <w:p w14:paraId="35C23A9B">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①食堂卫生管理；</w:t>
            </w:r>
          </w:p>
          <w:p w14:paraId="1CA0A45F">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②</w:t>
            </w:r>
            <w:r>
              <w:rPr>
                <w:rFonts w:hint="eastAsia" w:ascii="宋体" w:hAnsi="宋体" w:eastAsia="宋体" w:cs="宋体"/>
                <w:sz w:val="28"/>
                <w:szCs w:val="28"/>
              </w:rPr>
              <w:t>食品安全</w:t>
            </w:r>
            <w:r>
              <w:rPr>
                <w:rFonts w:hint="eastAsia" w:ascii="宋体" w:hAnsi="宋体" w:eastAsia="宋体" w:cs="宋体"/>
                <w:sz w:val="28"/>
                <w:szCs w:val="28"/>
                <w:lang w:eastAsia="zh-CN"/>
              </w:rPr>
              <w:t>管理；</w:t>
            </w:r>
          </w:p>
          <w:p w14:paraId="69666022">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③食材</w:t>
            </w:r>
            <w:r>
              <w:rPr>
                <w:rFonts w:hint="eastAsia" w:ascii="宋体" w:hAnsi="宋体" w:eastAsia="宋体" w:cs="宋体"/>
                <w:sz w:val="28"/>
                <w:szCs w:val="28"/>
              </w:rPr>
              <w:t>质量保障各项管理制度</w:t>
            </w:r>
            <w:r>
              <w:rPr>
                <w:rFonts w:hint="eastAsia" w:ascii="宋体" w:hAnsi="宋体" w:eastAsia="宋体" w:cs="宋体"/>
                <w:sz w:val="28"/>
                <w:szCs w:val="28"/>
                <w:lang w:eastAsia="zh-CN"/>
              </w:rPr>
              <w:t>；</w:t>
            </w:r>
          </w:p>
          <w:p w14:paraId="7DB037A9">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④食材</w:t>
            </w:r>
            <w:r>
              <w:rPr>
                <w:rFonts w:hint="eastAsia" w:ascii="宋体" w:hAnsi="宋体" w:eastAsia="宋体" w:cs="宋体"/>
                <w:sz w:val="28"/>
                <w:szCs w:val="28"/>
              </w:rPr>
              <w:t>存储及运输</w:t>
            </w:r>
            <w:r>
              <w:rPr>
                <w:rFonts w:hint="eastAsia" w:ascii="宋体" w:hAnsi="宋体" w:eastAsia="宋体" w:cs="宋体"/>
                <w:sz w:val="28"/>
                <w:szCs w:val="28"/>
                <w:lang w:eastAsia="zh-CN"/>
              </w:rPr>
              <w:t>管理制度；</w:t>
            </w:r>
          </w:p>
          <w:p w14:paraId="132DB87A">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⑤食材</w:t>
            </w:r>
            <w:r>
              <w:rPr>
                <w:rFonts w:hint="eastAsia" w:ascii="宋体" w:hAnsi="宋体" w:eastAsia="宋体" w:cs="宋体"/>
                <w:sz w:val="28"/>
                <w:szCs w:val="28"/>
              </w:rPr>
              <w:t>索证索票制度</w:t>
            </w:r>
            <w:r>
              <w:rPr>
                <w:rFonts w:hint="eastAsia" w:ascii="宋体" w:hAnsi="宋体" w:eastAsia="宋体" w:cs="宋体"/>
                <w:sz w:val="28"/>
                <w:szCs w:val="28"/>
                <w:lang w:eastAsia="zh-CN"/>
              </w:rPr>
              <w:t>及</w:t>
            </w:r>
            <w:r>
              <w:rPr>
                <w:rFonts w:hint="eastAsia" w:ascii="宋体" w:hAnsi="宋体" w:eastAsia="宋体" w:cs="宋体"/>
                <w:sz w:val="28"/>
                <w:szCs w:val="28"/>
              </w:rPr>
              <w:t>不合格产品处置</w:t>
            </w:r>
            <w:r>
              <w:rPr>
                <w:rFonts w:hint="eastAsia" w:ascii="宋体" w:hAnsi="宋体" w:eastAsia="宋体" w:cs="宋体"/>
                <w:sz w:val="28"/>
                <w:szCs w:val="28"/>
                <w:lang w:eastAsia="zh-CN"/>
              </w:rPr>
              <w:t>制度。</w:t>
            </w:r>
          </w:p>
          <w:p w14:paraId="201C10B2">
            <w:pPr>
              <w:spacing w:line="360" w:lineRule="auto"/>
              <w:rPr>
                <w:rFonts w:hint="eastAsia" w:ascii="宋体" w:hAnsi="宋体" w:eastAsia="宋体" w:cs="宋体"/>
                <w:sz w:val="28"/>
                <w:szCs w:val="28"/>
              </w:rPr>
            </w:pPr>
            <w:r>
              <w:rPr>
                <w:rFonts w:hint="eastAsia" w:ascii="宋体" w:hAnsi="宋体" w:eastAsia="宋体" w:cs="宋体"/>
                <w:sz w:val="28"/>
                <w:szCs w:val="28"/>
              </w:rPr>
              <w:t>（二）评审依据：</w:t>
            </w:r>
          </w:p>
          <w:p w14:paraId="53BD41C1">
            <w:pPr>
              <w:spacing w:line="360" w:lineRule="auto"/>
              <w:rPr>
                <w:rFonts w:hint="eastAsia" w:ascii="宋体" w:hAnsi="宋体" w:eastAsia="宋体" w:cs="宋体"/>
                <w:sz w:val="28"/>
                <w:szCs w:val="28"/>
              </w:rPr>
            </w:pPr>
            <w:r>
              <w:rPr>
                <w:rFonts w:hint="eastAsia" w:ascii="宋体" w:hAnsi="宋体" w:eastAsia="宋体" w:cs="宋体"/>
                <w:sz w:val="28"/>
                <w:szCs w:val="28"/>
              </w:rPr>
              <w:t>1、考察以上内容，每满足任意一项内容得10%，最高得</w:t>
            </w:r>
            <w:r>
              <w:rPr>
                <w:rFonts w:hint="eastAsia" w:ascii="宋体" w:hAnsi="宋体" w:eastAsia="宋体" w:cs="宋体"/>
                <w:sz w:val="28"/>
                <w:szCs w:val="28"/>
                <w:lang w:val="en-US" w:eastAsia="zh-CN"/>
              </w:rPr>
              <w:t>5</w:t>
            </w:r>
            <w:r>
              <w:rPr>
                <w:rFonts w:hint="eastAsia" w:ascii="宋体" w:hAnsi="宋体" w:eastAsia="宋体" w:cs="宋体"/>
                <w:sz w:val="28"/>
                <w:szCs w:val="28"/>
              </w:rPr>
              <w:t>0%。</w:t>
            </w:r>
          </w:p>
          <w:p w14:paraId="24519BDC">
            <w:pPr>
              <w:spacing w:line="360" w:lineRule="auto"/>
              <w:rPr>
                <w:rFonts w:hint="eastAsia" w:ascii="宋体" w:hAnsi="宋体" w:eastAsia="宋体" w:cs="宋体"/>
                <w:sz w:val="28"/>
                <w:szCs w:val="28"/>
              </w:rPr>
            </w:pPr>
            <w:r>
              <w:rPr>
                <w:rFonts w:hint="eastAsia" w:ascii="宋体" w:hAnsi="宋体" w:eastAsia="宋体" w:cs="宋体"/>
                <w:sz w:val="28"/>
                <w:szCs w:val="28"/>
              </w:rPr>
              <w:t>2、在上述基础上，专家根据各响应人得具体响应内容按照量化的评审因素指标进一步评审。</w:t>
            </w:r>
          </w:p>
          <w:p w14:paraId="1DE75123">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（1）方案整体科学合理、针对性强、可操作性强，评审为优加</w:t>
            </w:r>
            <w:r>
              <w:rPr>
                <w:rFonts w:hint="eastAsia" w:cs="Times New Roman"/>
                <w:sz w:val="28"/>
                <w:szCs w:val="28"/>
                <w:lang w:val="en-US" w:eastAsia="zh-CN"/>
              </w:rPr>
              <w:t>5</w:t>
            </w:r>
            <w:r>
              <w:rPr>
                <w:rFonts w:hint="eastAsia" w:ascii="Times New Roman" w:hAnsi="Times New Roman" w:cs="Times New Roman"/>
                <w:sz w:val="28"/>
                <w:szCs w:val="28"/>
                <w:lang w:val="en-US" w:eastAsia="zh-CN"/>
              </w:rPr>
              <w:t>0%；</w:t>
            </w:r>
          </w:p>
          <w:p w14:paraId="1FA84238">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（2）方案较合理、有一定针对性、一定可操作性，评审为良加</w:t>
            </w:r>
            <w:r>
              <w:rPr>
                <w:rFonts w:hint="eastAsia" w:cs="Times New Roman"/>
                <w:sz w:val="28"/>
                <w:szCs w:val="28"/>
                <w:lang w:val="en-US" w:eastAsia="zh-CN"/>
              </w:rPr>
              <w:t>3</w:t>
            </w:r>
            <w:r>
              <w:rPr>
                <w:rFonts w:hint="eastAsia" w:ascii="Times New Roman" w:hAnsi="Times New Roman" w:cs="Times New Roman"/>
                <w:sz w:val="28"/>
                <w:szCs w:val="28"/>
                <w:lang w:val="en-US" w:eastAsia="zh-CN"/>
              </w:rPr>
              <w:t>0%；</w:t>
            </w:r>
          </w:p>
          <w:p w14:paraId="504926F2">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（3）方案不尽合理、针对性一般、可操作性一般，评审为中加</w:t>
            </w:r>
            <w:r>
              <w:rPr>
                <w:rFonts w:hint="eastAsia" w:cs="Times New Roman"/>
                <w:sz w:val="28"/>
                <w:szCs w:val="28"/>
                <w:lang w:val="en-US" w:eastAsia="zh-CN"/>
              </w:rPr>
              <w:t>10</w:t>
            </w:r>
            <w:r>
              <w:rPr>
                <w:rFonts w:hint="eastAsia" w:ascii="Times New Roman" w:hAnsi="Times New Roman" w:cs="Times New Roman"/>
                <w:sz w:val="28"/>
                <w:szCs w:val="28"/>
                <w:lang w:val="en-US" w:eastAsia="zh-CN"/>
              </w:rPr>
              <w:t xml:space="preserve">%； </w:t>
            </w:r>
          </w:p>
          <w:p w14:paraId="638867AE">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（4）方案不合理、无针对性、无可操作性，评审为差的，不加分。</w:t>
            </w:r>
          </w:p>
        </w:tc>
        <w:tc>
          <w:tcPr>
            <w:tcW w:w="473" w:type="dxa"/>
            <w:noWrap w:val="0"/>
            <w:vAlign w:val="center"/>
          </w:tcPr>
          <w:p w14:paraId="03E6DBED">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59DD0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65ADD5EF">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w:t>
            </w:r>
          </w:p>
        </w:tc>
        <w:tc>
          <w:tcPr>
            <w:tcW w:w="1698" w:type="dxa"/>
            <w:noWrap w:val="0"/>
            <w:vAlign w:val="center"/>
          </w:tcPr>
          <w:p w14:paraId="027AF3A0">
            <w:pPr>
              <w:spacing w:line="360" w:lineRule="auto"/>
              <w:ind w:firstLine="28" w:firstLineChars="0"/>
              <w:jc w:val="center"/>
              <w:rPr>
                <w:rFonts w:hint="eastAsia" w:ascii="Times New Roman" w:hAnsi="Times New Roman" w:cs="Times New Roman"/>
                <w:sz w:val="28"/>
                <w:szCs w:val="28"/>
                <w:lang w:val="en-US" w:eastAsia="zh-CN"/>
              </w:rPr>
            </w:pPr>
            <w:r>
              <w:rPr>
                <w:rFonts w:hint="eastAsia" w:ascii="宋体" w:hAnsi="宋体" w:eastAsia="宋体" w:cs="宋体"/>
                <w:bCs/>
                <w:sz w:val="28"/>
                <w:szCs w:val="28"/>
              </w:rPr>
              <w:t>合理拟定菜品营养配比</w:t>
            </w:r>
          </w:p>
        </w:tc>
        <w:tc>
          <w:tcPr>
            <w:tcW w:w="738" w:type="dxa"/>
            <w:noWrap w:val="0"/>
            <w:vAlign w:val="center"/>
          </w:tcPr>
          <w:p w14:paraId="7C43B2EA">
            <w:pPr>
              <w:spacing w:line="360" w:lineRule="auto"/>
              <w:ind w:firstLine="28" w:firstLineChars="0"/>
              <w:jc w:val="center"/>
              <w:rPr>
                <w:rFonts w:hint="default" w:ascii="Times New Roman" w:hAnsi="Times New Roman" w:cs="Times New Roman"/>
                <w:sz w:val="28"/>
                <w:szCs w:val="28"/>
                <w:lang w:val="en-US" w:eastAsia="zh-CN"/>
              </w:rPr>
            </w:pPr>
            <w:r>
              <w:rPr>
                <w:rFonts w:hint="eastAsia" w:ascii="宋体" w:hAnsi="宋体" w:eastAsia="宋体" w:cs="宋体"/>
                <w:sz w:val="28"/>
                <w:szCs w:val="28"/>
                <w:lang w:val="en-US" w:eastAsia="zh-CN"/>
              </w:rPr>
              <w:t>5</w:t>
            </w:r>
          </w:p>
        </w:tc>
        <w:tc>
          <w:tcPr>
            <w:tcW w:w="7162" w:type="dxa"/>
            <w:noWrap w:val="0"/>
            <w:vAlign w:val="center"/>
          </w:tcPr>
          <w:p w14:paraId="455D47EF">
            <w:pPr>
              <w:spacing w:line="360" w:lineRule="auto"/>
              <w:rPr>
                <w:rFonts w:hint="eastAsia" w:ascii="宋体" w:hAnsi="宋体" w:eastAsia="宋体" w:cs="宋体"/>
                <w:sz w:val="28"/>
                <w:szCs w:val="28"/>
                <w:highlight w:val="none"/>
              </w:rPr>
            </w:pPr>
            <w:r>
              <w:rPr>
                <w:rFonts w:hint="eastAsia" w:ascii="宋体" w:hAnsi="宋体" w:eastAsia="宋体" w:cs="宋体"/>
                <w:sz w:val="28"/>
                <w:szCs w:val="28"/>
              </w:rPr>
              <w:t>（一）评分内容:响应人针对本项目的方案，包含但不限于以下</w:t>
            </w:r>
            <w:r>
              <w:rPr>
                <w:rFonts w:hint="eastAsia" w:ascii="宋体" w:hAnsi="宋体" w:eastAsia="宋体" w:cs="宋体"/>
                <w:sz w:val="28"/>
                <w:szCs w:val="28"/>
                <w:highlight w:val="none"/>
              </w:rPr>
              <w:t>内容：</w:t>
            </w:r>
          </w:p>
          <w:p w14:paraId="2323EE6A">
            <w:pPr>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①</w:t>
            </w:r>
            <w:r>
              <w:rPr>
                <w:rFonts w:hint="eastAsia" w:ascii="宋体" w:hAnsi="宋体" w:eastAsia="宋体" w:cs="宋体"/>
                <w:sz w:val="28"/>
                <w:szCs w:val="28"/>
                <w:highlight w:val="none"/>
              </w:rPr>
              <w:t>菜色品种</w:t>
            </w:r>
            <w:r>
              <w:rPr>
                <w:rFonts w:hint="eastAsia" w:ascii="宋体" w:hAnsi="宋体" w:eastAsia="宋体" w:cs="宋体"/>
                <w:sz w:val="28"/>
                <w:szCs w:val="28"/>
                <w:highlight w:val="none"/>
                <w:lang w:eastAsia="zh-CN"/>
              </w:rPr>
              <w:t>；</w:t>
            </w:r>
          </w:p>
          <w:p w14:paraId="046A3F33">
            <w:pPr>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②食品</w:t>
            </w:r>
            <w:r>
              <w:rPr>
                <w:rFonts w:hint="eastAsia" w:ascii="宋体" w:hAnsi="宋体" w:eastAsia="宋体" w:cs="宋体"/>
                <w:sz w:val="28"/>
                <w:szCs w:val="28"/>
                <w:highlight w:val="none"/>
              </w:rPr>
              <w:t>质量标准</w:t>
            </w:r>
            <w:r>
              <w:rPr>
                <w:rFonts w:hint="eastAsia" w:ascii="宋体" w:hAnsi="宋体" w:eastAsia="宋体" w:cs="宋体"/>
                <w:sz w:val="28"/>
                <w:szCs w:val="28"/>
                <w:highlight w:val="none"/>
                <w:lang w:eastAsia="zh-CN"/>
              </w:rPr>
              <w:t>；</w:t>
            </w:r>
          </w:p>
          <w:p w14:paraId="03579B00">
            <w:pPr>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③食材</w:t>
            </w:r>
            <w:r>
              <w:rPr>
                <w:rFonts w:hint="eastAsia" w:ascii="宋体" w:hAnsi="宋体" w:eastAsia="宋体" w:cs="宋体"/>
                <w:sz w:val="28"/>
                <w:szCs w:val="28"/>
                <w:highlight w:val="none"/>
              </w:rPr>
              <w:t>营养搭配合理</w:t>
            </w:r>
            <w:r>
              <w:rPr>
                <w:rFonts w:hint="eastAsia" w:ascii="宋体" w:hAnsi="宋体" w:eastAsia="宋体" w:cs="宋体"/>
                <w:sz w:val="28"/>
                <w:szCs w:val="28"/>
                <w:highlight w:val="none"/>
                <w:lang w:val="en-US" w:eastAsia="zh-CN"/>
              </w:rPr>
              <w:t>及</w:t>
            </w:r>
            <w:r>
              <w:rPr>
                <w:rFonts w:hint="eastAsia" w:ascii="宋体" w:hAnsi="宋体" w:eastAsia="宋体" w:cs="宋体"/>
                <w:sz w:val="28"/>
                <w:szCs w:val="28"/>
                <w:highlight w:val="none"/>
              </w:rPr>
              <w:t>荤素搭配均衡</w:t>
            </w:r>
            <w:r>
              <w:rPr>
                <w:rFonts w:hint="eastAsia" w:ascii="宋体" w:hAnsi="宋体" w:eastAsia="宋体" w:cs="宋体"/>
                <w:sz w:val="28"/>
                <w:szCs w:val="28"/>
                <w:highlight w:val="none"/>
                <w:lang w:eastAsia="zh-CN"/>
              </w:rPr>
              <w:t>；</w:t>
            </w:r>
          </w:p>
          <w:p w14:paraId="49301CB1">
            <w:pPr>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④食材价格控制；</w:t>
            </w:r>
          </w:p>
          <w:p w14:paraId="3D0E122D">
            <w:pPr>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⑤食材验收管理。</w:t>
            </w:r>
          </w:p>
          <w:p w14:paraId="3A8A020C">
            <w:pPr>
              <w:spacing w:line="360" w:lineRule="auto"/>
              <w:rPr>
                <w:rFonts w:hint="eastAsia" w:ascii="宋体" w:hAnsi="宋体" w:eastAsia="宋体" w:cs="宋体"/>
                <w:sz w:val="28"/>
                <w:szCs w:val="28"/>
              </w:rPr>
            </w:pPr>
            <w:r>
              <w:rPr>
                <w:rFonts w:hint="eastAsia" w:ascii="宋体" w:hAnsi="宋体" w:eastAsia="宋体" w:cs="宋体"/>
                <w:sz w:val="28"/>
                <w:szCs w:val="28"/>
              </w:rPr>
              <w:t>（二）评审依据：</w:t>
            </w:r>
          </w:p>
          <w:p w14:paraId="4DBA7D75">
            <w:pPr>
              <w:spacing w:line="360" w:lineRule="auto"/>
              <w:rPr>
                <w:rFonts w:hint="eastAsia" w:ascii="宋体" w:hAnsi="宋体" w:eastAsia="宋体" w:cs="宋体"/>
                <w:sz w:val="28"/>
                <w:szCs w:val="28"/>
              </w:rPr>
            </w:pPr>
            <w:r>
              <w:rPr>
                <w:rFonts w:hint="eastAsia" w:ascii="宋体" w:hAnsi="宋体" w:eastAsia="宋体" w:cs="宋体"/>
                <w:sz w:val="28"/>
                <w:szCs w:val="28"/>
              </w:rPr>
              <w:t>1、考察以上内容，每满足任意一项内容得10%，最高得</w:t>
            </w:r>
            <w:r>
              <w:rPr>
                <w:rFonts w:hint="eastAsia" w:ascii="宋体" w:hAnsi="宋体" w:eastAsia="宋体" w:cs="宋体"/>
                <w:sz w:val="28"/>
                <w:szCs w:val="28"/>
                <w:lang w:val="en-US" w:eastAsia="zh-CN"/>
              </w:rPr>
              <w:t>5</w:t>
            </w:r>
            <w:r>
              <w:rPr>
                <w:rFonts w:hint="eastAsia" w:ascii="宋体" w:hAnsi="宋体" w:eastAsia="宋体" w:cs="宋体"/>
                <w:sz w:val="28"/>
                <w:szCs w:val="28"/>
              </w:rPr>
              <w:t>0%。</w:t>
            </w:r>
          </w:p>
          <w:p w14:paraId="187E84BC">
            <w:pPr>
              <w:spacing w:line="360" w:lineRule="auto"/>
              <w:rPr>
                <w:rFonts w:hint="eastAsia" w:ascii="宋体" w:hAnsi="宋体" w:eastAsia="宋体" w:cs="宋体"/>
                <w:sz w:val="28"/>
                <w:szCs w:val="28"/>
              </w:rPr>
            </w:pPr>
            <w:r>
              <w:rPr>
                <w:rFonts w:hint="eastAsia" w:ascii="宋体" w:hAnsi="宋体" w:eastAsia="宋体" w:cs="宋体"/>
                <w:sz w:val="28"/>
                <w:szCs w:val="28"/>
              </w:rPr>
              <w:t>2、在上述基础上，专家根据各响应人得具体响应内容按照量化的评审因素指标进一步评审。</w:t>
            </w:r>
          </w:p>
          <w:p w14:paraId="26DA448A">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（1）方案整体科学合理、针对性强、可操作性强，评审为优加50%；</w:t>
            </w:r>
          </w:p>
          <w:p w14:paraId="65020A0B">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（2）方案较合理、有一定针对性、一定可操作性，评审为良加30%；</w:t>
            </w:r>
          </w:p>
          <w:p w14:paraId="2C123481">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（3）方案不尽合理、针对性一般、可操作性一般，评审为中加10%； </w:t>
            </w:r>
          </w:p>
          <w:p w14:paraId="643F3538">
            <w:pPr>
              <w:spacing w:line="360" w:lineRule="auto"/>
              <w:rPr>
                <w:rFonts w:hint="eastAsia" w:ascii="Times New Roman" w:hAnsi="Times New Roman" w:cs="Times New Roman"/>
                <w:sz w:val="28"/>
                <w:szCs w:val="28"/>
                <w:lang w:val="en-US" w:eastAsia="zh-CN"/>
              </w:rPr>
            </w:pPr>
            <w:r>
              <w:rPr>
                <w:rFonts w:hint="eastAsia" w:ascii="Times New Roman" w:hAnsi="Times New Roman" w:eastAsia="宋体" w:cs="Times New Roman"/>
                <w:sz w:val="28"/>
                <w:szCs w:val="28"/>
                <w:lang w:val="en-US" w:eastAsia="zh-CN"/>
              </w:rPr>
              <w:t>（4）方案不合理、无针对性、无可操作性，评审为差的，不加分。</w:t>
            </w:r>
          </w:p>
        </w:tc>
        <w:tc>
          <w:tcPr>
            <w:tcW w:w="473" w:type="dxa"/>
            <w:noWrap w:val="0"/>
            <w:vAlign w:val="center"/>
          </w:tcPr>
          <w:p w14:paraId="526BCA10">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2DDCB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2F1C5938">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w:t>
            </w:r>
          </w:p>
        </w:tc>
        <w:tc>
          <w:tcPr>
            <w:tcW w:w="1698" w:type="dxa"/>
            <w:noWrap w:val="0"/>
            <w:vAlign w:val="center"/>
          </w:tcPr>
          <w:p w14:paraId="70CA50CE">
            <w:pPr>
              <w:spacing w:line="360" w:lineRule="auto"/>
              <w:ind w:firstLine="28" w:firstLineChars="0"/>
              <w:jc w:val="center"/>
              <w:rPr>
                <w:rFonts w:hint="eastAsia" w:ascii="Times New Roman" w:hAnsi="Times New Roman" w:cs="Times New Roman"/>
                <w:sz w:val="28"/>
                <w:szCs w:val="28"/>
                <w:lang w:val="en-US" w:eastAsia="zh-CN"/>
              </w:rPr>
            </w:pPr>
            <w:r>
              <w:rPr>
                <w:rFonts w:hint="eastAsia" w:ascii="宋体" w:hAnsi="宋体" w:eastAsia="宋体" w:cs="宋体"/>
                <w:sz w:val="28"/>
                <w:szCs w:val="28"/>
                <w:lang w:val="zh-CN" w:bidi="zh-CN"/>
              </w:rPr>
              <w:t>食堂运营管理</w:t>
            </w:r>
            <w:r>
              <w:rPr>
                <w:rFonts w:hint="eastAsia" w:ascii="宋体" w:hAnsi="宋体" w:eastAsia="宋体" w:cs="宋体"/>
                <w:sz w:val="28"/>
                <w:szCs w:val="28"/>
                <w:lang w:bidi="zh-CN"/>
              </w:rPr>
              <w:t>方案</w:t>
            </w:r>
          </w:p>
        </w:tc>
        <w:tc>
          <w:tcPr>
            <w:tcW w:w="738" w:type="dxa"/>
            <w:noWrap w:val="0"/>
            <w:vAlign w:val="center"/>
          </w:tcPr>
          <w:p w14:paraId="74D01FCB">
            <w:pPr>
              <w:spacing w:line="360" w:lineRule="auto"/>
              <w:ind w:firstLine="28" w:firstLineChars="0"/>
              <w:jc w:val="center"/>
              <w:rPr>
                <w:rFonts w:hint="default" w:ascii="Times New Roman" w:hAnsi="Times New Roman" w:cs="Times New Roman"/>
                <w:sz w:val="28"/>
                <w:szCs w:val="28"/>
                <w:lang w:val="en-US" w:eastAsia="zh-CN"/>
              </w:rPr>
            </w:pPr>
            <w:r>
              <w:rPr>
                <w:rFonts w:hint="eastAsia" w:ascii="宋体" w:hAnsi="宋体" w:eastAsia="宋体" w:cs="宋体"/>
                <w:sz w:val="28"/>
                <w:szCs w:val="28"/>
                <w:lang w:val="en-US" w:eastAsia="zh-CN"/>
              </w:rPr>
              <w:t>5</w:t>
            </w:r>
          </w:p>
        </w:tc>
        <w:tc>
          <w:tcPr>
            <w:tcW w:w="7162" w:type="dxa"/>
            <w:noWrap w:val="0"/>
            <w:vAlign w:val="center"/>
          </w:tcPr>
          <w:p w14:paraId="343B8E11">
            <w:pPr>
              <w:spacing w:line="360" w:lineRule="auto"/>
              <w:rPr>
                <w:rFonts w:hint="eastAsia" w:ascii="宋体" w:hAnsi="宋体" w:eastAsia="宋体" w:cs="宋体"/>
                <w:sz w:val="28"/>
                <w:szCs w:val="28"/>
                <w:highlight w:val="none"/>
              </w:rPr>
            </w:pPr>
            <w:r>
              <w:rPr>
                <w:rFonts w:hint="eastAsia" w:ascii="宋体" w:hAnsi="宋体" w:eastAsia="宋体" w:cs="宋体"/>
                <w:sz w:val="28"/>
                <w:szCs w:val="28"/>
              </w:rPr>
              <w:t>（一）评分内容:响应人针对本项目的方案，包含但不限于以下</w:t>
            </w:r>
            <w:r>
              <w:rPr>
                <w:rFonts w:hint="eastAsia" w:ascii="宋体" w:hAnsi="宋体" w:eastAsia="宋体" w:cs="宋体"/>
                <w:sz w:val="28"/>
                <w:szCs w:val="28"/>
                <w:highlight w:val="none"/>
              </w:rPr>
              <w:t>内容：</w:t>
            </w:r>
          </w:p>
          <w:p w14:paraId="5531B8D4">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①</w:t>
            </w:r>
            <w:r>
              <w:rPr>
                <w:rFonts w:hint="eastAsia" w:ascii="宋体" w:hAnsi="宋体" w:eastAsia="宋体" w:cs="宋体"/>
                <w:sz w:val="28"/>
                <w:szCs w:val="28"/>
              </w:rPr>
              <w:t>食材制</w:t>
            </w:r>
            <w:r>
              <w:rPr>
                <w:rFonts w:hint="eastAsia" w:ascii="宋体" w:hAnsi="宋体" w:eastAsia="宋体" w:cs="宋体"/>
                <w:sz w:val="28"/>
                <w:szCs w:val="28"/>
                <w:lang w:eastAsia="zh-CN"/>
              </w:rPr>
              <w:t>作；</w:t>
            </w:r>
          </w:p>
          <w:p w14:paraId="53ECFB9E">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②食品加工；</w:t>
            </w:r>
          </w:p>
          <w:p w14:paraId="08F54D33">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③</w:t>
            </w:r>
            <w:r>
              <w:rPr>
                <w:rFonts w:hint="eastAsia" w:ascii="宋体" w:hAnsi="宋体" w:eastAsia="宋体" w:cs="宋体"/>
                <w:sz w:val="28"/>
                <w:szCs w:val="28"/>
              </w:rPr>
              <w:t>开餐流程</w:t>
            </w:r>
            <w:r>
              <w:rPr>
                <w:rFonts w:hint="eastAsia" w:ascii="宋体" w:hAnsi="宋体" w:eastAsia="宋体" w:cs="宋体"/>
                <w:sz w:val="28"/>
                <w:szCs w:val="28"/>
                <w:lang w:eastAsia="zh-CN"/>
              </w:rPr>
              <w:t>；</w:t>
            </w:r>
          </w:p>
          <w:p w14:paraId="2A01E57B">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④</w:t>
            </w:r>
            <w:r>
              <w:rPr>
                <w:rFonts w:hint="eastAsia" w:ascii="宋体" w:hAnsi="宋体" w:eastAsia="宋体" w:cs="宋体"/>
                <w:sz w:val="28"/>
                <w:szCs w:val="28"/>
              </w:rPr>
              <w:t>日常管理流程图（每个流程落实到人）</w:t>
            </w:r>
            <w:r>
              <w:rPr>
                <w:rFonts w:hint="eastAsia" w:ascii="宋体" w:hAnsi="宋体" w:eastAsia="宋体" w:cs="宋体"/>
                <w:sz w:val="28"/>
                <w:szCs w:val="28"/>
                <w:lang w:eastAsia="zh-CN"/>
              </w:rPr>
              <w:t>；</w:t>
            </w:r>
          </w:p>
          <w:p w14:paraId="7C3B6790">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⑤食堂消毒管理。</w:t>
            </w:r>
          </w:p>
          <w:p w14:paraId="7D0DA773">
            <w:pPr>
              <w:spacing w:line="360" w:lineRule="auto"/>
              <w:rPr>
                <w:rFonts w:hint="eastAsia" w:ascii="宋体" w:hAnsi="宋体" w:eastAsia="宋体" w:cs="宋体"/>
                <w:sz w:val="28"/>
                <w:szCs w:val="28"/>
              </w:rPr>
            </w:pPr>
            <w:r>
              <w:rPr>
                <w:rFonts w:hint="eastAsia" w:ascii="宋体" w:hAnsi="宋体" w:eastAsia="宋体" w:cs="宋体"/>
                <w:sz w:val="28"/>
                <w:szCs w:val="28"/>
              </w:rPr>
              <w:t>（二）评审依据：</w:t>
            </w:r>
          </w:p>
          <w:p w14:paraId="784AC2BE">
            <w:pPr>
              <w:spacing w:line="360" w:lineRule="auto"/>
              <w:rPr>
                <w:rFonts w:hint="eastAsia" w:ascii="宋体" w:hAnsi="宋体" w:eastAsia="宋体" w:cs="宋体"/>
                <w:sz w:val="28"/>
                <w:szCs w:val="28"/>
              </w:rPr>
            </w:pPr>
            <w:r>
              <w:rPr>
                <w:rFonts w:hint="eastAsia" w:ascii="宋体" w:hAnsi="宋体" w:eastAsia="宋体" w:cs="宋体"/>
                <w:sz w:val="28"/>
                <w:szCs w:val="28"/>
              </w:rPr>
              <w:t>1、考察以上内容，每满足任意一项内容得10%，最高得</w:t>
            </w:r>
            <w:r>
              <w:rPr>
                <w:rFonts w:hint="eastAsia" w:ascii="宋体" w:hAnsi="宋体" w:eastAsia="宋体" w:cs="宋体"/>
                <w:sz w:val="28"/>
                <w:szCs w:val="28"/>
                <w:lang w:val="en-US" w:eastAsia="zh-CN"/>
              </w:rPr>
              <w:t>5</w:t>
            </w:r>
            <w:r>
              <w:rPr>
                <w:rFonts w:hint="eastAsia" w:ascii="宋体" w:hAnsi="宋体" w:eastAsia="宋体" w:cs="宋体"/>
                <w:sz w:val="28"/>
                <w:szCs w:val="28"/>
              </w:rPr>
              <w:t>0%。</w:t>
            </w:r>
          </w:p>
          <w:p w14:paraId="15F3EC6B">
            <w:pPr>
              <w:spacing w:line="360" w:lineRule="auto"/>
              <w:rPr>
                <w:rFonts w:hint="eastAsia" w:ascii="宋体" w:hAnsi="宋体" w:eastAsia="宋体" w:cs="宋体"/>
                <w:sz w:val="28"/>
                <w:szCs w:val="28"/>
              </w:rPr>
            </w:pPr>
            <w:r>
              <w:rPr>
                <w:rFonts w:hint="eastAsia" w:ascii="宋体" w:hAnsi="宋体" w:eastAsia="宋体" w:cs="宋体"/>
                <w:sz w:val="28"/>
                <w:szCs w:val="28"/>
              </w:rPr>
              <w:t>2、在上述基础上，专家根据各响应人得具体响应内容按照量化的评审因素指标进一步评审。</w:t>
            </w:r>
          </w:p>
          <w:p w14:paraId="6F0E649E">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（1）方案整体科学合理、针对性强、可操作性强，评审为优加50%；</w:t>
            </w:r>
          </w:p>
          <w:p w14:paraId="01CDABB1">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（2）方案较合理、有一定针对性、一定可操作性，评审为良加30%；</w:t>
            </w:r>
          </w:p>
          <w:p w14:paraId="43FD7D33">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（3）方案不尽合理、针对性一般、可操作性一般，评审为中加10%； </w:t>
            </w:r>
          </w:p>
          <w:p w14:paraId="3E7B77E8">
            <w:pPr>
              <w:spacing w:line="360" w:lineRule="auto"/>
              <w:rPr>
                <w:rFonts w:hint="eastAsia" w:ascii="Times New Roman" w:hAnsi="Times New Roman" w:cs="Times New Roman"/>
                <w:sz w:val="28"/>
                <w:szCs w:val="28"/>
                <w:lang w:val="en-US" w:eastAsia="zh-CN"/>
              </w:rPr>
            </w:pPr>
            <w:r>
              <w:rPr>
                <w:rFonts w:hint="eastAsia" w:ascii="Times New Roman" w:hAnsi="Times New Roman" w:eastAsia="宋体" w:cs="Times New Roman"/>
                <w:sz w:val="28"/>
                <w:szCs w:val="28"/>
                <w:lang w:val="en-US" w:eastAsia="zh-CN"/>
              </w:rPr>
              <w:t>（4）方案不合理、无针对性、无可操作性，评审为差的，不加分。</w:t>
            </w:r>
          </w:p>
        </w:tc>
        <w:tc>
          <w:tcPr>
            <w:tcW w:w="473" w:type="dxa"/>
            <w:noWrap w:val="0"/>
            <w:vAlign w:val="center"/>
          </w:tcPr>
          <w:p w14:paraId="22B416BA">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6D14C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37511A2D">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w:t>
            </w:r>
          </w:p>
        </w:tc>
        <w:tc>
          <w:tcPr>
            <w:tcW w:w="1698" w:type="dxa"/>
            <w:noWrap w:val="0"/>
            <w:vAlign w:val="center"/>
          </w:tcPr>
          <w:p w14:paraId="39CBB884">
            <w:pPr>
              <w:spacing w:line="360" w:lineRule="auto"/>
              <w:ind w:firstLine="28" w:firstLineChars="0"/>
              <w:jc w:val="center"/>
              <w:rPr>
                <w:rFonts w:hint="eastAsia" w:ascii="Times New Roman" w:hAnsi="Times New Roman" w:cs="Times New Roman"/>
                <w:sz w:val="28"/>
                <w:szCs w:val="28"/>
                <w:lang w:val="en-US" w:eastAsia="zh-CN"/>
              </w:rPr>
            </w:pPr>
            <w:r>
              <w:rPr>
                <w:rFonts w:hint="eastAsia" w:ascii="宋体" w:hAnsi="宋体" w:eastAsia="宋体" w:cs="宋体"/>
                <w:bCs/>
                <w:sz w:val="28"/>
                <w:szCs w:val="28"/>
                <w:lang w:bidi="zh-TW"/>
              </w:rPr>
              <w:t>库房管理</w:t>
            </w:r>
          </w:p>
        </w:tc>
        <w:tc>
          <w:tcPr>
            <w:tcW w:w="738" w:type="dxa"/>
            <w:noWrap w:val="0"/>
            <w:vAlign w:val="center"/>
          </w:tcPr>
          <w:p w14:paraId="0B8E418C">
            <w:pPr>
              <w:spacing w:line="360" w:lineRule="auto"/>
              <w:ind w:firstLine="28" w:firstLineChars="0"/>
              <w:jc w:val="center"/>
              <w:rPr>
                <w:rFonts w:hint="default" w:ascii="Times New Roman" w:hAnsi="Times New Roman" w:cs="Times New Roman"/>
                <w:sz w:val="28"/>
                <w:szCs w:val="28"/>
                <w:lang w:val="en-US" w:eastAsia="zh-CN"/>
              </w:rPr>
            </w:pPr>
            <w:r>
              <w:rPr>
                <w:rFonts w:hint="eastAsia" w:ascii="宋体" w:hAnsi="宋体" w:eastAsia="宋体" w:cs="宋体"/>
                <w:sz w:val="28"/>
                <w:szCs w:val="28"/>
                <w:lang w:val="en-US" w:eastAsia="zh-CN"/>
              </w:rPr>
              <w:t>5</w:t>
            </w:r>
          </w:p>
        </w:tc>
        <w:tc>
          <w:tcPr>
            <w:tcW w:w="7162" w:type="dxa"/>
            <w:noWrap w:val="0"/>
            <w:vAlign w:val="center"/>
          </w:tcPr>
          <w:p w14:paraId="5A7B4438">
            <w:pPr>
              <w:spacing w:line="360" w:lineRule="auto"/>
              <w:rPr>
                <w:rFonts w:hint="eastAsia" w:ascii="宋体" w:hAnsi="宋体" w:eastAsia="宋体" w:cs="宋体"/>
                <w:sz w:val="28"/>
                <w:szCs w:val="28"/>
                <w:highlight w:val="none"/>
              </w:rPr>
            </w:pPr>
            <w:r>
              <w:rPr>
                <w:rFonts w:hint="eastAsia" w:ascii="宋体" w:hAnsi="宋体" w:eastAsia="宋体" w:cs="宋体"/>
                <w:sz w:val="28"/>
                <w:szCs w:val="28"/>
              </w:rPr>
              <w:t>（一）评分内容:响应人针对本项目的方案，包含但不限于以下</w:t>
            </w:r>
            <w:r>
              <w:rPr>
                <w:rFonts w:hint="eastAsia" w:ascii="宋体" w:hAnsi="宋体" w:eastAsia="宋体" w:cs="宋体"/>
                <w:sz w:val="28"/>
                <w:szCs w:val="28"/>
                <w:highlight w:val="none"/>
              </w:rPr>
              <w:t>内容：</w:t>
            </w:r>
          </w:p>
          <w:p w14:paraId="46AF42E7">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①食品出入库管理制度；</w:t>
            </w:r>
          </w:p>
          <w:p w14:paraId="37BA5675">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②食品库房管理制度；</w:t>
            </w:r>
          </w:p>
          <w:p w14:paraId="56AD34A7">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③食品库房消防管理；</w:t>
            </w:r>
          </w:p>
          <w:p w14:paraId="506687CB">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eastAsia="zh-CN"/>
              </w:rPr>
              <w:t>④</w:t>
            </w:r>
            <w:r>
              <w:rPr>
                <w:rFonts w:hint="eastAsia" w:ascii="宋体" w:hAnsi="宋体" w:eastAsia="宋体" w:cs="宋体"/>
                <w:sz w:val="28"/>
                <w:szCs w:val="28"/>
                <w:lang w:val="en-US" w:eastAsia="zh-CN"/>
              </w:rPr>
              <w:t>食品存储方案；</w:t>
            </w:r>
          </w:p>
          <w:p w14:paraId="668645B2">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⑤</w:t>
            </w:r>
            <w:r>
              <w:rPr>
                <w:rFonts w:hint="eastAsia" w:ascii="宋体" w:hAnsi="宋体" w:eastAsia="宋体" w:cs="宋体"/>
                <w:sz w:val="28"/>
                <w:szCs w:val="28"/>
              </w:rPr>
              <w:t>现场库房及分类牌照片</w:t>
            </w:r>
            <w:r>
              <w:rPr>
                <w:rFonts w:hint="eastAsia" w:ascii="宋体" w:hAnsi="宋体" w:eastAsia="宋体" w:cs="宋体"/>
                <w:sz w:val="28"/>
                <w:szCs w:val="28"/>
                <w:lang w:eastAsia="zh-CN"/>
              </w:rPr>
              <w:t>。</w:t>
            </w:r>
          </w:p>
          <w:p w14:paraId="30D232AE">
            <w:pPr>
              <w:spacing w:line="360" w:lineRule="auto"/>
              <w:rPr>
                <w:rFonts w:hint="eastAsia" w:ascii="宋体" w:hAnsi="宋体" w:eastAsia="宋体" w:cs="宋体"/>
                <w:sz w:val="28"/>
                <w:szCs w:val="28"/>
              </w:rPr>
            </w:pPr>
            <w:r>
              <w:rPr>
                <w:rFonts w:hint="eastAsia" w:ascii="宋体" w:hAnsi="宋体" w:eastAsia="宋体" w:cs="宋体"/>
                <w:sz w:val="28"/>
                <w:szCs w:val="28"/>
              </w:rPr>
              <w:t>（二）评审依据：</w:t>
            </w:r>
          </w:p>
          <w:p w14:paraId="39FC0091">
            <w:pPr>
              <w:spacing w:line="360" w:lineRule="auto"/>
              <w:rPr>
                <w:rFonts w:hint="eastAsia" w:ascii="宋体" w:hAnsi="宋体" w:eastAsia="宋体" w:cs="宋体"/>
                <w:sz w:val="28"/>
                <w:szCs w:val="28"/>
              </w:rPr>
            </w:pPr>
            <w:r>
              <w:rPr>
                <w:rFonts w:hint="eastAsia" w:ascii="宋体" w:hAnsi="宋体" w:eastAsia="宋体" w:cs="宋体"/>
                <w:sz w:val="28"/>
                <w:szCs w:val="28"/>
              </w:rPr>
              <w:t>1、考察以上内容，每满足任意一项内容得10%，最高得</w:t>
            </w:r>
            <w:r>
              <w:rPr>
                <w:rFonts w:hint="eastAsia" w:ascii="宋体" w:hAnsi="宋体" w:eastAsia="宋体" w:cs="宋体"/>
                <w:sz w:val="28"/>
                <w:szCs w:val="28"/>
                <w:lang w:val="en-US" w:eastAsia="zh-CN"/>
              </w:rPr>
              <w:t>5</w:t>
            </w:r>
            <w:r>
              <w:rPr>
                <w:rFonts w:hint="eastAsia" w:ascii="宋体" w:hAnsi="宋体" w:eastAsia="宋体" w:cs="宋体"/>
                <w:sz w:val="28"/>
                <w:szCs w:val="28"/>
              </w:rPr>
              <w:t>0%。</w:t>
            </w:r>
          </w:p>
          <w:p w14:paraId="35182635">
            <w:pPr>
              <w:spacing w:line="360" w:lineRule="auto"/>
              <w:rPr>
                <w:rFonts w:hint="eastAsia" w:ascii="宋体" w:hAnsi="宋体" w:eastAsia="宋体" w:cs="宋体"/>
                <w:sz w:val="28"/>
                <w:szCs w:val="28"/>
              </w:rPr>
            </w:pPr>
            <w:r>
              <w:rPr>
                <w:rFonts w:hint="eastAsia" w:ascii="宋体" w:hAnsi="宋体" w:eastAsia="宋体" w:cs="宋体"/>
                <w:sz w:val="28"/>
                <w:szCs w:val="28"/>
              </w:rPr>
              <w:t>2、在上述基础上，专家根据各响应人得具体响应内容按照量化的评审因素指标进一步评审。</w:t>
            </w:r>
          </w:p>
          <w:p w14:paraId="13457F49">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（1）方案整体科学合理、针对性强、可操作性强，评审为优加50%；</w:t>
            </w:r>
          </w:p>
          <w:p w14:paraId="60B12898">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（2）方案较合理、有一定针对性、一定可操作性，评审为良加30%；</w:t>
            </w:r>
          </w:p>
          <w:p w14:paraId="6D3AE353">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（3）方案不尽合理、针对性一般、可操作性一般，评审为中加10%； </w:t>
            </w:r>
          </w:p>
          <w:p w14:paraId="502EAFFE">
            <w:pPr>
              <w:spacing w:line="360" w:lineRule="auto"/>
              <w:rPr>
                <w:rFonts w:hint="eastAsia" w:ascii="Times New Roman" w:hAnsi="Times New Roman" w:cs="Times New Roman"/>
                <w:sz w:val="28"/>
                <w:szCs w:val="28"/>
                <w:lang w:val="en-US" w:eastAsia="zh-CN"/>
              </w:rPr>
            </w:pPr>
            <w:r>
              <w:rPr>
                <w:rFonts w:hint="eastAsia" w:ascii="Times New Roman" w:hAnsi="Times New Roman" w:eastAsia="宋体" w:cs="Times New Roman"/>
                <w:sz w:val="28"/>
                <w:szCs w:val="28"/>
                <w:lang w:val="en-US" w:eastAsia="zh-CN"/>
              </w:rPr>
              <w:t>（4）方案不合理、无针对性、无可操作性，评审为差的，不加分。</w:t>
            </w:r>
          </w:p>
        </w:tc>
        <w:tc>
          <w:tcPr>
            <w:tcW w:w="473" w:type="dxa"/>
            <w:noWrap w:val="0"/>
            <w:vAlign w:val="center"/>
          </w:tcPr>
          <w:p w14:paraId="26EDA347">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4EEAE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185DF9A1">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2.6</w:t>
            </w:r>
          </w:p>
        </w:tc>
        <w:tc>
          <w:tcPr>
            <w:tcW w:w="1698" w:type="dxa"/>
            <w:noWrap w:val="0"/>
            <w:vAlign w:val="center"/>
          </w:tcPr>
          <w:p w14:paraId="141E2D68">
            <w:pPr>
              <w:spacing w:line="360" w:lineRule="auto"/>
              <w:ind w:firstLine="28" w:firstLineChars="0"/>
              <w:jc w:val="center"/>
              <w:rPr>
                <w:rFonts w:hint="eastAsia" w:ascii="Times New Roman" w:hAnsi="Times New Roman" w:cs="Times New Roman"/>
                <w:sz w:val="28"/>
                <w:szCs w:val="28"/>
                <w:lang w:val="en-US" w:eastAsia="zh-CN"/>
              </w:rPr>
            </w:pPr>
            <w:r>
              <w:rPr>
                <w:rFonts w:hint="eastAsia" w:ascii="宋体" w:hAnsi="宋体" w:eastAsia="宋体" w:cs="宋体"/>
                <w:sz w:val="28"/>
                <w:szCs w:val="28"/>
                <w:lang w:bidi="zh-CN"/>
              </w:rPr>
              <w:t>服务质量控制方案</w:t>
            </w:r>
          </w:p>
        </w:tc>
        <w:tc>
          <w:tcPr>
            <w:tcW w:w="738" w:type="dxa"/>
            <w:noWrap w:val="0"/>
            <w:vAlign w:val="center"/>
          </w:tcPr>
          <w:p w14:paraId="7E011505">
            <w:pPr>
              <w:spacing w:line="360" w:lineRule="auto"/>
              <w:ind w:firstLine="28" w:firstLineChars="0"/>
              <w:jc w:val="center"/>
              <w:rPr>
                <w:rFonts w:hint="default" w:ascii="Times New Roman" w:hAnsi="Times New Roman" w:cs="Times New Roman"/>
                <w:sz w:val="28"/>
                <w:szCs w:val="28"/>
                <w:lang w:val="en-US" w:eastAsia="zh-CN"/>
              </w:rPr>
            </w:pPr>
            <w:r>
              <w:rPr>
                <w:rFonts w:hint="eastAsia" w:ascii="宋体" w:hAnsi="宋体" w:eastAsia="宋体" w:cs="宋体"/>
                <w:sz w:val="28"/>
                <w:szCs w:val="28"/>
                <w:lang w:val="en-US" w:eastAsia="zh-CN"/>
              </w:rPr>
              <w:t>5</w:t>
            </w:r>
          </w:p>
        </w:tc>
        <w:tc>
          <w:tcPr>
            <w:tcW w:w="7162" w:type="dxa"/>
            <w:noWrap w:val="0"/>
            <w:vAlign w:val="center"/>
          </w:tcPr>
          <w:p w14:paraId="0A937F04">
            <w:pPr>
              <w:spacing w:line="360" w:lineRule="auto"/>
              <w:rPr>
                <w:rFonts w:hint="eastAsia" w:ascii="宋体" w:hAnsi="宋体" w:eastAsia="宋体" w:cs="宋体"/>
                <w:sz w:val="28"/>
                <w:szCs w:val="28"/>
                <w:highlight w:val="none"/>
              </w:rPr>
            </w:pPr>
            <w:r>
              <w:rPr>
                <w:rFonts w:hint="eastAsia" w:ascii="宋体" w:hAnsi="宋体" w:eastAsia="宋体" w:cs="宋体"/>
                <w:sz w:val="28"/>
                <w:szCs w:val="28"/>
              </w:rPr>
              <w:t>（一）评分内容:响应人针对本项目的方案，包含但不限于以下</w:t>
            </w:r>
            <w:r>
              <w:rPr>
                <w:rFonts w:hint="eastAsia" w:ascii="宋体" w:hAnsi="宋体" w:eastAsia="宋体" w:cs="宋体"/>
                <w:sz w:val="28"/>
                <w:szCs w:val="28"/>
                <w:highlight w:val="none"/>
              </w:rPr>
              <w:t>内容：</w:t>
            </w:r>
          </w:p>
          <w:p w14:paraId="4A2F91FE">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①服务管理制度；</w:t>
            </w:r>
          </w:p>
          <w:p w14:paraId="10F214DC">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②人员服务安排；</w:t>
            </w:r>
          </w:p>
          <w:p w14:paraId="3393B707">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③人员培训</w:t>
            </w:r>
            <w:r>
              <w:rPr>
                <w:rFonts w:hint="eastAsia" w:ascii="宋体" w:hAnsi="宋体" w:eastAsia="宋体" w:cs="宋体"/>
                <w:sz w:val="28"/>
                <w:szCs w:val="28"/>
                <w:lang w:val="en-US" w:eastAsia="zh-CN"/>
              </w:rPr>
              <w:t>制度</w:t>
            </w:r>
            <w:r>
              <w:rPr>
                <w:rFonts w:hint="eastAsia" w:ascii="宋体" w:hAnsi="宋体" w:eastAsia="宋体" w:cs="宋体"/>
                <w:sz w:val="28"/>
                <w:szCs w:val="28"/>
                <w:lang w:eastAsia="zh-CN"/>
              </w:rPr>
              <w:t>；</w:t>
            </w:r>
          </w:p>
          <w:p w14:paraId="26C5D8B3">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④人员健康</w:t>
            </w:r>
            <w:r>
              <w:rPr>
                <w:rFonts w:hint="eastAsia" w:ascii="宋体" w:hAnsi="宋体" w:eastAsia="宋体" w:cs="宋体"/>
                <w:sz w:val="28"/>
                <w:szCs w:val="28"/>
                <w:lang w:val="en-US" w:eastAsia="zh-CN"/>
              </w:rPr>
              <w:t>制度</w:t>
            </w:r>
            <w:r>
              <w:rPr>
                <w:rFonts w:hint="eastAsia" w:ascii="宋体" w:hAnsi="宋体" w:eastAsia="宋体" w:cs="宋体"/>
                <w:sz w:val="28"/>
                <w:szCs w:val="28"/>
                <w:lang w:eastAsia="zh-CN"/>
              </w:rPr>
              <w:t>；</w:t>
            </w:r>
          </w:p>
          <w:p w14:paraId="28D5301D">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⑤食堂满意度调查。</w:t>
            </w:r>
          </w:p>
          <w:p w14:paraId="5D831A9C">
            <w:pPr>
              <w:spacing w:line="360" w:lineRule="auto"/>
              <w:rPr>
                <w:rFonts w:hint="eastAsia" w:ascii="宋体" w:hAnsi="宋体" w:eastAsia="宋体" w:cs="宋体"/>
                <w:sz w:val="28"/>
                <w:szCs w:val="28"/>
              </w:rPr>
            </w:pPr>
            <w:r>
              <w:rPr>
                <w:rFonts w:hint="eastAsia" w:ascii="宋体" w:hAnsi="宋体" w:eastAsia="宋体" w:cs="宋体"/>
                <w:sz w:val="28"/>
                <w:szCs w:val="28"/>
              </w:rPr>
              <w:t>（二）评审依据：</w:t>
            </w:r>
          </w:p>
          <w:p w14:paraId="4E3E049E">
            <w:pPr>
              <w:spacing w:line="360" w:lineRule="auto"/>
              <w:rPr>
                <w:rFonts w:hint="eastAsia" w:ascii="宋体" w:hAnsi="宋体" w:eastAsia="宋体" w:cs="宋体"/>
                <w:sz w:val="28"/>
                <w:szCs w:val="28"/>
              </w:rPr>
            </w:pPr>
            <w:r>
              <w:rPr>
                <w:rFonts w:hint="eastAsia" w:ascii="宋体" w:hAnsi="宋体" w:eastAsia="宋体" w:cs="宋体"/>
                <w:sz w:val="28"/>
                <w:szCs w:val="28"/>
              </w:rPr>
              <w:t>1、考察以上内容，每满足任意一项内容得10%，最高得</w:t>
            </w:r>
            <w:r>
              <w:rPr>
                <w:rFonts w:hint="eastAsia" w:ascii="宋体" w:hAnsi="宋体" w:eastAsia="宋体" w:cs="宋体"/>
                <w:sz w:val="28"/>
                <w:szCs w:val="28"/>
                <w:lang w:val="en-US" w:eastAsia="zh-CN"/>
              </w:rPr>
              <w:t>5</w:t>
            </w:r>
            <w:r>
              <w:rPr>
                <w:rFonts w:hint="eastAsia" w:ascii="宋体" w:hAnsi="宋体" w:eastAsia="宋体" w:cs="宋体"/>
                <w:sz w:val="28"/>
                <w:szCs w:val="28"/>
              </w:rPr>
              <w:t>0%。</w:t>
            </w:r>
          </w:p>
          <w:p w14:paraId="31CE927E">
            <w:pPr>
              <w:spacing w:line="360" w:lineRule="auto"/>
              <w:rPr>
                <w:rFonts w:hint="eastAsia" w:ascii="宋体" w:hAnsi="宋体" w:eastAsia="宋体" w:cs="宋体"/>
                <w:sz w:val="28"/>
                <w:szCs w:val="28"/>
              </w:rPr>
            </w:pPr>
            <w:r>
              <w:rPr>
                <w:rFonts w:hint="eastAsia" w:ascii="宋体" w:hAnsi="宋体" w:eastAsia="宋体" w:cs="宋体"/>
                <w:sz w:val="28"/>
                <w:szCs w:val="28"/>
              </w:rPr>
              <w:t>2、在上述基础上，专家根据各响应人得具体响应内容按照量化的评审因素指标进一步评审。</w:t>
            </w:r>
          </w:p>
          <w:p w14:paraId="5297E37D">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（1）方案整体科学合理、针对性强、可操作性强，评审为优加50%；</w:t>
            </w:r>
          </w:p>
          <w:p w14:paraId="791EBFB1">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（2）方案较合理、有一定针对性、一定可操作性，评审为良加30%；</w:t>
            </w:r>
          </w:p>
          <w:p w14:paraId="1AD19E38">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（3）方案不尽合理、针对性一般、可操作性一般，评审为中加10%； </w:t>
            </w:r>
          </w:p>
          <w:p w14:paraId="679817B6">
            <w:pPr>
              <w:spacing w:line="360" w:lineRule="auto"/>
              <w:rPr>
                <w:rFonts w:hint="eastAsia" w:ascii="Times New Roman" w:hAnsi="Times New Roman" w:cs="Times New Roman"/>
                <w:sz w:val="28"/>
                <w:szCs w:val="28"/>
                <w:lang w:val="en-US" w:eastAsia="zh-CN"/>
              </w:rPr>
            </w:pPr>
            <w:r>
              <w:rPr>
                <w:rFonts w:hint="eastAsia" w:ascii="Times New Roman" w:hAnsi="Times New Roman" w:eastAsia="宋体" w:cs="Times New Roman"/>
                <w:sz w:val="28"/>
                <w:szCs w:val="28"/>
                <w:lang w:val="en-US" w:eastAsia="zh-CN"/>
              </w:rPr>
              <w:t>（4）方案不合理、无针对性、无可操作性，评审为差的，不加分。</w:t>
            </w:r>
          </w:p>
        </w:tc>
        <w:tc>
          <w:tcPr>
            <w:tcW w:w="473" w:type="dxa"/>
            <w:noWrap w:val="0"/>
            <w:vAlign w:val="center"/>
          </w:tcPr>
          <w:p w14:paraId="6EDD79B8">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286D0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4738324A">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2.7</w:t>
            </w:r>
          </w:p>
        </w:tc>
        <w:tc>
          <w:tcPr>
            <w:tcW w:w="1698" w:type="dxa"/>
            <w:noWrap w:val="0"/>
            <w:vAlign w:val="center"/>
          </w:tcPr>
          <w:p w14:paraId="1209D791">
            <w:pPr>
              <w:spacing w:line="360" w:lineRule="auto"/>
              <w:ind w:firstLine="28" w:firstLineChars="0"/>
              <w:jc w:val="center"/>
              <w:rPr>
                <w:rFonts w:hint="eastAsia" w:ascii="Times New Roman" w:hAnsi="Times New Roman" w:cs="Times New Roman"/>
                <w:sz w:val="28"/>
                <w:szCs w:val="28"/>
              </w:rPr>
            </w:pPr>
            <w:r>
              <w:rPr>
                <w:rFonts w:hint="eastAsia" w:ascii="宋体" w:hAnsi="宋体" w:eastAsia="宋体" w:cs="宋体"/>
                <w:sz w:val="28"/>
                <w:szCs w:val="28"/>
                <w:lang w:bidi="zh-CN"/>
              </w:rPr>
              <w:t>应急预案</w:t>
            </w:r>
          </w:p>
        </w:tc>
        <w:tc>
          <w:tcPr>
            <w:tcW w:w="738" w:type="dxa"/>
            <w:noWrap w:val="0"/>
            <w:vAlign w:val="center"/>
          </w:tcPr>
          <w:p w14:paraId="403874BD">
            <w:pPr>
              <w:spacing w:line="360" w:lineRule="auto"/>
              <w:ind w:firstLine="28" w:firstLineChars="0"/>
              <w:jc w:val="center"/>
              <w:rPr>
                <w:rFonts w:hint="eastAsia" w:ascii="Times New Roman" w:hAnsi="Times New Roman" w:cs="Times New Roman"/>
                <w:sz w:val="28"/>
                <w:szCs w:val="28"/>
                <w:lang w:val="en-US" w:eastAsia="zh-CN"/>
              </w:rPr>
            </w:pPr>
            <w:r>
              <w:rPr>
                <w:rFonts w:hint="eastAsia" w:ascii="宋体" w:hAnsi="宋体" w:eastAsia="宋体" w:cs="宋体"/>
                <w:sz w:val="28"/>
                <w:szCs w:val="28"/>
                <w:lang w:val="en-US" w:eastAsia="zh-CN"/>
              </w:rPr>
              <w:t>5</w:t>
            </w:r>
          </w:p>
        </w:tc>
        <w:tc>
          <w:tcPr>
            <w:tcW w:w="7162" w:type="dxa"/>
            <w:noWrap w:val="0"/>
            <w:vAlign w:val="center"/>
          </w:tcPr>
          <w:p w14:paraId="07DD8720">
            <w:pPr>
              <w:spacing w:line="360" w:lineRule="auto"/>
              <w:rPr>
                <w:rFonts w:hint="eastAsia" w:ascii="宋体" w:hAnsi="宋体" w:eastAsia="宋体" w:cs="宋体"/>
                <w:sz w:val="28"/>
                <w:szCs w:val="28"/>
                <w:highlight w:val="none"/>
              </w:rPr>
            </w:pPr>
            <w:r>
              <w:rPr>
                <w:rFonts w:hint="eastAsia" w:ascii="宋体" w:hAnsi="宋体" w:eastAsia="宋体" w:cs="宋体"/>
                <w:sz w:val="28"/>
                <w:szCs w:val="28"/>
              </w:rPr>
              <w:t>（一）评分内容:响应人针对本项目的方案，包含但不限于以下</w:t>
            </w:r>
            <w:r>
              <w:rPr>
                <w:rFonts w:hint="eastAsia" w:ascii="宋体" w:hAnsi="宋体" w:eastAsia="宋体" w:cs="宋体"/>
                <w:sz w:val="28"/>
                <w:szCs w:val="28"/>
                <w:highlight w:val="none"/>
              </w:rPr>
              <w:t>内容：</w:t>
            </w:r>
          </w:p>
          <w:p w14:paraId="57C59C5B">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①</w:t>
            </w:r>
            <w:r>
              <w:rPr>
                <w:rFonts w:hint="eastAsia" w:ascii="宋体" w:hAnsi="宋体" w:eastAsia="宋体" w:cs="宋体"/>
                <w:sz w:val="28"/>
                <w:szCs w:val="28"/>
              </w:rPr>
              <w:t>临时性特殊性采购需</w:t>
            </w:r>
            <w:r>
              <w:rPr>
                <w:rFonts w:hint="eastAsia" w:ascii="宋体" w:hAnsi="宋体" w:eastAsia="宋体" w:cs="宋体"/>
                <w:sz w:val="28"/>
                <w:szCs w:val="28"/>
                <w:lang w:eastAsia="zh-CN"/>
              </w:rPr>
              <w:t>求；</w:t>
            </w:r>
          </w:p>
          <w:p w14:paraId="14C65EF2">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②</w:t>
            </w:r>
            <w:r>
              <w:rPr>
                <w:rFonts w:hint="eastAsia" w:ascii="宋体" w:hAnsi="宋体" w:eastAsia="宋体" w:cs="宋体"/>
                <w:sz w:val="28"/>
                <w:szCs w:val="28"/>
              </w:rPr>
              <w:t>恶劣天气</w:t>
            </w:r>
            <w:r>
              <w:rPr>
                <w:rFonts w:hint="eastAsia" w:ascii="宋体" w:hAnsi="宋体" w:eastAsia="宋体" w:cs="宋体"/>
                <w:sz w:val="28"/>
                <w:szCs w:val="28"/>
                <w:lang w:eastAsia="zh-CN"/>
              </w:rPr>
              <w:t>采购需求；</w:t>
            </w:r>
          </w:p>
          <w:p w14:paraId="2B8C880D">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③新冠疫情</w:t>
            </w:r>
            <w:r>
              <w:rPr>
                <w:rFonts w:hint="eastAsia" w:ascii="宋体" w:hAnsi="宋体" w:eastAsia="宋体" w:cs="宋体"/>
                <w:sz w:val="28"/>
                <w:szCs w:val="28"/>
              </w:rPr>
              <w:t>及出现动物疫情食品安全</w:t>
            </w:r>
            <w:r>
              <w:rPr>
                <w:rFonts w:hint="eastAsia" w:ascii="宋体" w:hAnsi="宋体" w:eastAsia="宋体" w:cs="宋体"/>
                <w:sz w:val="28"/>
                <w:szCs w:val="28"/>
                <w:lang w:eastAsia="zh-CN"/>
              </w:rPr>
              <w:t>；</w:t>
            </w:r>
          </w:p>
          <w:p w14:paraId="77BBF95A">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④食材受污；</w:t>
            </w:r>
          </w:p>
          <w:p w14:paraId="7FE0F518">
            <w:pPr>
              <w:spacing w:line="360" w:lineRule="auto"/>
              <w:rPr>
                <w:rFonts w:hint="eastAsia" w:ascii="宋体" w:hAnsi="宋体" w:eastAsia="宋体" w:cs="宋体"/>
                <w:sz w:val="28"/>
                <w:szCs w:val="28"/>
              </w:rPr>
            </w:pPr>
            <w:r>
              <w:rPr>
                <w:rFonts w:hint="eastAsia" w:ascii="宋体" w:hAnsi="宋体" w:eastAsia="宋体" w:cs="宋体"/>
                <w:sz w:val="28"/>
                <w:szCs w:val="28"/>
                <w:lang w:eastAsia="zh-CN"/>
              </w:rPr>
              <w:t>⑤</w:t>
            </w:r>
            <w:r>
              <w:rPr>
                <w:rFonts w:hint="eastAsia" w:ascii="宋体" w:hAnsi="宋体" w:eastAsia="宋体" w:cs="宋体"/>
                <w:sz w:val="28"/>
                <w:szCs w:val="28"/>
              </w:rPr>
              <w:t>操作运行</w:t>
            </w:r>
            <w:r>
              <w:rPr>
                <w:rFonts w:hint="eastAsia" w:ascii="宋体" w:hAnsi="宋体" w:eastAsia="宋体" w:cs="宋体"/>
                <w:sz w:val="28"/>
                <w:szCs w:val="28"/>
                <w:lang w:eastAsia="zh-CN"/>
              </w:rPr>
              <w:t>及</w:t>
            </w:r>
            <w:r>
              <w:rPr>
                <w:rFonts w:hint="eastAsia" w:ascii="宋体" w:hAnsi="宋体" w:eastAsia="宋体" w:cs="宋体"/>
                <w:sz w:val="28"/>
                <w:szCs w:val="28"/>
              </w:rPr>
              <w:t>员工人身等</w:t>
            </w:r>
            <w:r>
              <w:rPr>
                <w:rFonts w:hint="eastAsia" w:ascii="宋体" w:hAnsi="宋体" w:eastAsia="宋体" w:cs="宋体"/>
                <w:sz w:val="28"/>
                <w:szCs w:val="28"/>
                <w:lang w:eastAsia="zh-CN"/>
              </w:rPr>
              <w:t>的</w:t>
            </w:r>
            <w:r>
              <w:rPr>
                <w:rFonts w:hint="eastAsia" w:ascii="宋体" w:hAnsi="宋体" w:eastAsia="宋体" w:cs="宋体"/>
                <w:sz w:val="28"/>
                <w:szCs w:val="28"/>
              </w:rPr>
              <w:t>应急处理方案</w:t>
            </w:r>
            <w:r>
              <w:rPr>
                <w:rFonts w:hint="eastAsia" w:ascii="宋体" w:hAnsi="宋体" w:eastAsia="宋体" w:cs="宋体"/>
                <w:sz w:val="28"/>
                <w:szCs w:val="28"/>
                <w:lang w:eastAsia="zh-CN"/>
              </w:rPr>
              <w:t>。</w:t>
            </w:r>
          </w:p>
          <w:p w14:paraId="4AC0E211">
            <w:pPr>
              <w:spacing w:line="360" w:lineRule="auto"/>
              <w:rPr>
                <w:rFonts w:hint="eastAsia" w:ascii="宋体" w:hAnsi="宋体" w:eastAsia="宋体" w:cs="宋体"/>
                <w:sz w:val="28"/>
                <w:szCs w:val="28"/>
              </w:rPr>
            </w:pPr>
            <w:r>
              <w:rPr>
                <w:rFonts w:hint="eastAsia" w:ascii="宋体" w:hAnsi="宋体" w:eastAsia="宋体" w:cs="宋体"/>
                <w:sz w:val="28"/>
                <w:szCs w:val="28"/>
              </w:rPr>
              <w:t>（二）评审依据：</w:t>
            </w:r>
          </w:p>
          <w:p w14:paraId="174729CB">
            <w:pPr>
              <w:spacing w:line="360" w:lineRule="auto"/>
              <w:rPr>
                <w:rFonts w:hint="eastAsia" w:ascii="宋体" w:hAnsi="宋体" w:eastAsia="宋体" w:cs="宋体"/>
                <w:sz w:val="28"/>
                <w:szCs w:val="28"/>
              </w:rPr>
            </w:pPr>
            <w:r>
              <w:rPr>
                <w:rFonts w:hint="eastAsia" w:ascii="宋体" w:hAnsi="宋体" w:eastAsia="宋体" w:cs="宋体"/>
                <w:sz w:val="28"/>
                <w:szCs w:val="28"/>
              </w:rPr>
              <w:t>1、考察以上内容，每满足任意一项内容得10%，最高得</w:t>
            </w:r>
            <w:r>
              <w:rPr>
                <w:rFonts w:hint="eastAsia" w:ascii="宋体" w:hAnsi="宋体" w:eastAsia="宋体" w:cs="宋体"/>
                <w:sz w:val="28"/>
                <w:szCs w:val="28"/>
                <w:lang w:val="en-US" w:eastAsia="zh-CN"/>
              </w:rPr>
              <w:t>5</w:t>
            </w:r>
            <w:r>
              <w:rPr>
                <w:rFonts w:hint="eastAsia" w:ascii="宋体" w:hAnsi="宋体" w:eastAsia="宋体" w:cs="宋体"/>
                <w:sz w:val="28"/>
                <w:szCs w:val="28"/>
              </w:rPr>
              <w:t>0%。</w:t>
            </w:r>
          </w:p>
          <w:p w14:paraId="5A81D01D">
            <w:pPr>
              <w:spacing w:line="360" w:lineRule="auto"/>
              <w:rPr>
                <w:rFonts w:hint="eastAsia" w:ascii="宋体" w:hAnsi="宋体" w:eastAsia="宋体" w:cs="宋体"/>
                <w:sz w:val="28"/>
                <w:szCs w:val="28"/>
              </w:rPr>
            </w:pPr>
            <w:r>
              <w:rPr>
                <w:rFonts w:hint="eastAsia" w:ascii="宋体" w:hAnsi="宋体" w:eastAsia="宋体" w:cs="宋体"/>
                <w:sz w:val="28"/>
                <w:szCs w:val="28"/>
              </w:rPr>
              <w:t>2、在上述基础上，专家根据各响应人得具体响应内容按照量化的评审因素指标进一步评审。</w:t>
            </w:r>
          </w:p>
          <w:p w14:paraId="0A165991">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（1）方案整体科学合理、针对性强、可操作性强，评审为优加50%；</w:t>
            </w:r>
          </w:p>
          <w:p w14:paraId="1637A31B">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（2）方案较合理、有一定针对性、一定可操作性，评审为良加30%；</w:t>
            </w:r>
          </w:p>
          <w:p w14:paraId="5C8B062C">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（3）方案不尽合理、针对性一般、可操作性一般，评审为中加10%； </w:t>
            </w:r>
          </w:p>
          <w:p w14:paraId="069624E3">
            <w:pPr>
              <w:spacing w:line="360" w:lineRule="auto"/>
              <w:rPr>
                <w:rFonts w:hint="eastAsia" w:ascii="Times New Roman" w:hAnsi="Times New Roman" w:cs="Times New Roman"/>
                <w:sz w:val="28"/>
                <w:szCs w:val="28"/>
              </w:rPr>
            </w:pPr>
            <w:r>
              <w:rPr>
                <w:rFonts w:hint="eastAsia" w:ascii="Times New Roman" w:hAnsi="Times New Roman" w:eastAsia="宋体" w:cs="Times New Roman"/>
                <w:sz w:val="28"/>
                <w:szCs w:val="28"/>
                <w:lang w:val="en-US" w:eastAsia="zh-CN"/>
              </w:rPr>
              <w:t>（4）方案不合理、无针对性、无可操作性，评审为差的，不加分。</w:t>
            </w:r>
          </w:p>
        </w:tc>
        <w:tc>
          <w:tcPr>
            <w:tcW w:w="473" w:type="dxa"/>
            <w:noWrap w:val="0"/>
            <w:vAlign w:val="center"/>
          </w:tcPr>
          <w:p w14:paraId="06A29A4B">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214D2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28CDC269">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2.8</w:t>
            </w:r>
          </w:p>
        </w:tc>
        <w:tc>
          <w:tcPr>
            <w:tcW w:w="1698" w:type="dxa"/>
            <w:noWrap w:val="0"/>
            <w:vAlign w:val="center"/>
          </w:tcPr>
          <w:p w14:paraId="3A7CB4D5">
            <w:pPr>
              <w:spacing w:line="360" w:lineRule="auto"/>
              <w:ind w:firstLine="28" w:firstLineChars="0"/>
              <w:jc w:val="center"/>
              <w:rPr>
                <w:rFonts w:hint="eastAsia" w:ascii="Times New Roman" w:hAnsi="Times New Roman" w:cs="Times New Roman"/>
                <w:sz w:val="28"/>
                <w:szCs w:val="28"/>
              </w:rPr>
            </w:pPr>
            <w:r>
              <w:rPr>
                <w:rFonts w:hint="eastAsia" w:ascii="宋体" w:hAnsi="宋体" w:eastAsia="宋体" w:cs="宋体"/>
                <w:sz w:val="28"/>
                <w:szCs w:val="28"/>
              </w:rPr>
              <w:t>员工配备及管理方案</w:t>
            </w:r>
          </w:p>
        </w:tc>
        <w:tc>
          <w:tcPr>
            <w:tcW w:w="738" w:type="dxa"/>
            <w:noWrap w:val="0"/>
            <w:vAlign w:val="center"/>
          </w:tcPr>
          <w:p w14:paraId="70BA7F26">
            <w:pPr>
              <w:spacing w:line="360" w:lineRule="auto"/>
              <w:ind w:firstLine="28" w:firstLineChars="0"/>
              <w:jc w:val="center"/>
              <w:rPr>
                <w:rFonts w:hint="eastAsia" w:ascii="Times New Roman" w:hAnsi="Times New Roman" w:cs="Times New Roman"/>
                <w:sz w:val="28"/>
                <w:szCs w:val="28"/>
                <w:lang w:val="en-US" w:eastAsia="zh-CN"/>
              </w:rPr>
            </w:pPr>
            <w:r>
              <w:rPr>
                <w:rFonts w:hint="eastAsia" w:ascii="宋体" w:hAnsi="宋体" w:eastAsia="宋体" w:cs="宋体"/>
                <w:sz w:val="28"/>
                <w:szCs w:val="28"/>
                <w:lang w:val="en-US" w:eastAsia="zh-CN"/>
              </w:rPr>
              <w:t>5</w:t>
            </w:r>
          </w:p>
        </w:tc>
        <w:tc>
          <w:tcPr>
            <w:tcW w:w="7162" w:type="dxa"/>
            <w:noWrap w:val="0"/>
            <w:vAlign w:val="center"/>
          </w:tcPr>
          <w:p w14:paraId="34E6A710">
            <w:pPr>
              <w:spacing w:line="360" w:lineRule="auto"/>
              <w:rPr>
                <w:rFonts w:hint="eastAsia" w:ascii="宋体" w:hAnsi="宋体" w:eastAsia="宋体" w:cs="宋体"/>
                <w:sz w:val="28"/>
                <w:szCs w:val="28"/>
                <w:highlight w:val="none"/>
              </w:rPr>
            </w:pPr>
            <w:r>
              <w:rPr>
                <w:rFonts w:hint="eastAsia" w:ascii="宋体" w:hAnsi="宋体" w:eastAsia="宋体" w:cs="宋体"/>
                <w:sz w:val="28"/>
                <w:szCs w:val="28"/>
              </w:rPr>
              <w:t>（一）评分内容:响应人针对本项目的方案，包含但不限于以下</w:t>
            </w:r>
            <w:r>
              <w:rPr>
                <w:rFonts w:hint="eastAsia" w:ascii="宋体" w:hAnsi="宋体" w:eastAsia="宋体" w:cs="宋体"/>
                <w:sz w:val="28"/>
                <w:szCs w:val="28"/>
                <w:highlight w:val="none"/>
              </w:rPr>
              <w:t>内容：</w:t>
            </w:r>
          </w:p>
          <w:p w14:paraId="52F9B209">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①项目成员组织架构；</w:t>
            </w:r>
          </w:p>
          <w:p w14:paraId="4206D644">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②</w:t>
            </w:r>
            <w:r>
              <w:rPr>
                <w:rFonts w:hint="eastAsia" w:ascii="宋体" w:hAnsi="宋体" w:eastAsia="宋体" w:cs="宋体"/>
                <w:sz w:val="28"/>
                <w:szCs w:val="28"/>
              </w:rPr>
              <w:t>整体员工配备情况</w:t>
            </w:r>
            <w:r>
              <w:rPr>
                <w:rFonts w:hint="eastAsia" w:ascii="宋体" w:hAnsi="宋体" w:eastAsia="宋体" w:cs="宋体"/>
                <w:sz w:val="28"/>
                <w:szCs w:val="28"/>
                <w:lang w:eastAsia="zh-CN"/>
              </w:rPr>
              <w:t>；</w:t>
            </w:r>
          </w:p>
          <w:p w14:paraId="7970BD09">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③</w:t>
            </w:r>
            <w:r>
              <w:rPr>
                <w:rFonts w:hint="eastAsia" w:ascii="宋体" w:hAnsi="宋体" w:eastAsia="宋体" w:cs="宋体"/>
                <w:sz w:val="28"/>
                <w:szCs w:val="28"/>
              </w:rPr>
              <w:t>员工素质教育</w:t>
            </w:r>
            <w:r>
              <w:rPr>
                <w:rFonts w:hint="eastAsia" w:ascii="宋体" w:hAnsi="宋体" w:eastAsia="宋体" w:cs="宋体"/>
                <w:sz w:val="28"/>
                <w:szCs w:val="28"/>
                <w:lang w:val="en-US" w:eastAsia="zh-CN"/>
              </w:rPr>
              <w:t>；</w:t>
            </w:r>
          </w:p>
          <w:p w14:paraId="7B0A63C5">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eastAsia="zh-CN"/>
              </w:rPr>
              <w:t>④</w:t>
            </w:r>
            <w:r>
              <w:rPr>
                <w:rFonts w:hint="eastAsia" w:ascii="宋体" w:hAnsi="宋体" w:eastAsia="宋体" w:cs="宋体"/>
                <w:sz w:val="28"/>
                <w:szCs w:val="28"/>
                <w:lang w:val="en-US" w:eastAsia="zh-CN"/>
              </w:rPr>
              <w:t>员工卫生管理；</w:t>
            </w:r>
          </w:p>
          <w:p w14:paraId="510A36BF">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⑤员工</w:t>
            </w:r>
            <w:r>
              <w:rPr>
                <w:rFonts w:hint="eastAsia" w:ascii="宋体" w:hAnsi="宋体" w:eastAsia="宋体" w:cs="宋体"/>
                <w:sz w:val="28"/>
                <w:szCs w:val="28"/>
              </w:rPr>
              <w:t>技能培训</w:t>
            </w:r>
            <w:r>
              <w:rPr>
                <w:rFonts w:hint="eastAsia" w:ascii="宋体" w:hAnsi="宋体" w:eastAsia="宋体" w:cs="宋体"/>
                <w:sz w:val="28"/>
                <w:szCs w:val="28"/>
                <w:lang w:eastAsia="zh-CN"/>
              </w:rPr>
              <w:t>。</w:t>
            </w:r>
          </w:p>
          <w:p w14:paraId="331AC5A5">
            <w:pPr>
              <w:spacing w:line="360" w:lineRule="auto"/>
              <w:rPr>
                <w:rFonts w:hint="eastAsia" w:ascii="宋体" w:hAnsi="宋体" w:eastAsia="宋体" w:cs="宋体"/>
                <w:sz w:val="28"/>
                <w:szCs w:val="28"/>
              </w:rPr>
            </w:pPr>
            <w:r>
              <w:rPr>
                <w:rFonts w:hint="eastAsia" w:ascii="宋体" w:hAnsi="宋体" w:eastAsia="宋体" w:cs="宋体"/>
                <w:sz w:val="28"/>
                <w:szCs w:val="28"/>
              </w:rPr>
              <w:t>（二）评审依据：</w:t>
            </w:r>
          </w:p>
          <w:p w14:paraId="3C4573EF">
            <w:pPr>
              <w:spacing w:line="360" w:lineRule="auto"/>
              <w:rPr>
                <w:rFonts w:hint="eastAsia" w:ascii="宋体" w:hAnsi="宋体" w:eastAsia="宋体" w:cs="宋体"/>
                <w:sz w:val="28"/>
                <w:szCs w:val="28"/>
              </w:rPr>
            </w:pPr>
            <w:r>
              <w:rPr>
                <w:rFonts w:hint="eastAsia" w:ascii="宋体" w:hAnsi="宋体" w:eastAsia="宋体" w:cs="宋体"/>
                <w:sz w:val="28"/>
                <w:szCs w:val="28"/>
              </w:rPr>
              <w:t>1、考察以上内容，每满足任意一项内容得10%，最高得</w:t>
            </w:r>
            <w:r>
              <w:rPr>
                <w:rFonts w:hint="eastAsia" w:ascii="宋体" w:hAnsi="宋体" w:eastAsia="宋体" w:cs="宋体"/>
                <w:sz w:val="28"/>
                <w:szCs w:val="28"/>
                <w:lang w:val="en-US" w:eastAsia="zh-CN"/>
              </w:rPr>
              <w:t>5</w:t>
            </w:r>
            <w:r>
              <w:rPr>
                <w:rFonts w:hint="eastAsia" w:ascii="宋体" w:hAnsi="宋体" w:eastAsia="宋体" w:cs="宋体"/>
                <w:sz w:val="28"/>
                <w:szCs w:val="28"/>
              </w:rPr>
              <w:t>0%。</w:t>
            </w:r>
          </w:p>
          <w:p w14:paraId="09354DB0">
            <w:pPr>
              <w:spacing w:line="360" w:lineRule="auto"/>
              <w:rPr>
                <w:rFonts w:hint="eastAsia" w:ascii="宋体" w:hAnsi="宋体" w:eastAsia="宋体" w:cs="宋体"/>
                <w:sz w:val="28"/>
                <w:szCs w:val="28"/>
              </w:rPr>
            </w:pPr>
            <w:r>
              <w:rPr>
                <w:rFonts w:hint="eastAsia" w:ascii="宋体" w:hAnsi="宋体" w:eastAsia="宋体" w:cs="宋体"/>
                <w:sz w:val="28"/>
                <w:szCs w:val="28"/>
              </w:rPr>
              <w:t>2、在上述基础上，专家根据各响应人得具体响应内容按照量化的评审因素指标进一步评审。</w:t>
            </w:r>
          </w:p>
          <w:p w14:paraId="6A9AA66D">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（1）方案整体科学合理、针对性强、可操作性强，评审为优加50%；</w:t>
            </w:r>
          </w:p>
          <w:p w14:paraId="5D80F9F9">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（2）方案较合理、有一定针对性、一定可操作性，评审为良加30%；</w:t>
            </w:r>
          </w:p>
          <w:p w14:paraId="57FA84CE">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（3）方案不尽合理、针对性一般、可操作性一般，评审为中加10%； </w:t>
            </w:r>
          </w:p>
          <w:p w14:paraId="437F6257">
            <w:pPr>
              <w:spacing w:line="360" w:lineRule="auto"/>
              <w:rPr>
                <w:rFonts w:hint="eastAsia" w:ascii="Times New Roman" w:hAnsi="Times New Roman" w:cs="Times New Roman"/>
                <w:sz w:val="28"/>
                <w:szCs w:val="28"/>
              </w:rPr>
            </w:pPr>
            <w:r>
              <w:rPr>
                <w:rFonts w:hint="eastAsia" w:ascii="Times New Roman" w:hAnsi="Times New Roman" w:eastAsia="宋体" w:cs="Times New Roman"/>
                <w:sz w:val="28"/>
                <w:szCs w:val="28"/>
                <w:lang w:val="en-US" w:eastAsia="zh-CN"/>
              </w:rPr>
              <w:t>（4）方案不合理、无针对性、无可操作性，评审为差的，不加分。</w:t>
            </w:r>
          </w:p>
        </w:tc>
        <w:tc>
          <w:tcPr>
            <w:tcW w:w="473" w:type="dxa"/>
            <w:noWrap w:val="0"/>
            <w:vAlign w:val="center"/>
          </w:tcPr>
          <w:p w14:paraId="3D014C70">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11384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67E27371">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2.9</w:t>
            </w:r>
          </w:p>
        </w:tc>
        <w:tc>
          <w:tcPr>
            <w:tcW w:w="1698" w:type="dxa"/>
            <w:noWrap w:val="0"/>
            <w:vAlign w:val="center"/>
          </w:tcPr>
          <w:p w14:paraId="424B88FE">
            <w:pPr>
              <w:spacing w:line="360" w:lineRule="auto"/>
              <w:ind w:firstLine="28" w:firstLineChars="0"/>
              <w:jc w:val="center"/>
              <w:rPr>
                <w:rFonts w:hint="eastAsia" w:ascii="Times New Roman" w:hAnsi="Times New Roman" w:cs="Times New Roman"/>
                <w:sz w:val="28"/>
                <w:szCs w:val="28"/>
              </w:rPr>
            </w:pPr>
            <w:r>
              <w:rPr>
                <w:rFonts w:hint="eastAsia" w:ascii="宋体" w:hAnsi="宋体" w:eastAsia="宋体" w:cs="宋体"/>
                <w:sz w:val="28"/>
                <w:szCs w:val="28"/>
              </w:rPr>
              <w:t>供应商管理及综合情况</w:t>
            </w:r>
          </w:p>
        </w:tc>
        <w:tc>
          <w:tcPr>
            <w:tcW w:w="738" w:type="dxa"/>
            <w:noWrap w:val="0"/>
            <w:vAlign w:val="center"/>
          </w:tcPr>
          <w:p w14:paraId="21B46905">
            <w:pPr>
              <w:spacing w:line="360" w:lineRule="auto"/>
              <w:ind w:firstLine="28" w:firstLineChars="0"/>
              <w:jc w:val="center"/>
              <w:rPr>
                <w:rFonts w:hint="eastAsia" w:ascii="Times New Roman" w:hAnsi="Times New Roman" w:cs="Times New Roman"/>
                <w:sz w:val="28"/>
                <w:szCs w:val="28"/>
                <w:lang w:val="en-US" w:eastAsia="zh-CN"/>
              </w:rPr>
            </w:pPr>
            <w:r>
              <w:rPr>
                <w:rFonts w:hint="eastAsia" w:ascii="宋体" w:hAnsi="宋体" w:eastAsia="宋体" w:cs="宋体"/>
                <w:sz w:val="28"/>
                <w:szCs w:val="28"/>
                <w:lang w:val="en-US" w:eastAsia="zh-CN"/>
              </w:rPr>
              <w:t>5</w:t>
            </w:r>
          </w:p>
        </w:tc>
        <w:tc>
          <w:tcPr>
            <w:tcW w:w="7162" w:type="dxa"/>
            <w:noWrap w:val="0"/>
            <w:vAlign w:val="center"/>
          </w:tcPr>
          <w:p w14:paraId="177C272F">
            <w:pPr>
              <w:spacing w:line="360" w:lineRule="auto"/>
              <w:rPr>
                <w:rFonts w:hint="eastAsia" w:ascii="宋体" w:hAnsi="宋体" w:eastAsia="宋体" w:cs="宋体"/>
                <w:sz w:val="28"/>
                <w:szCs w:val="28"/>
                <w:highlight w:val="none"/>
              </w:rPr>
            </w:pPr>
            <w:r>
              <w:rPr>
                <w:rFonts w:hint="eastAsia" w:ascii="宋体" w:hAnsi="宋体" w:eastAsia="宋体" w:cs="宋体"/>
                <w:sz w:val="28"/>
                <w:szCs w:val="28"/>
              </w:rPr>
              <w:t>（一）评分内容:响应人针对本项目的方案，包含但不限于以下</w:t>
            </w:r>
            <w:r>
              <w:rPr>
                <w:rFonts w:hint="eastAsia" w:ascii="宋体" w:hAnsi="宋体" w:eastAsia="宋体" w:cs="宋体"/>
                <w:sz w:val="28"/>
                <w:szCs w:val="28"/>
                <w:highlight w:val="none"/>
              </w:rPr>
              <w:t>内容：</w:t>
            </w:r>
          </w:p>
          <w:p w14:paraId="5679347E">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①</w:t>
            </w:r>
            <w:r>
              <w:rPr>
                <w:rFonts w:hint="eastAsia" w:ascii="宋体" w:hAnsi="宋体" w:eastAsia="宋体" w:cs="宋体"/>
                <w:sz w:val="28"/>
                <w:szCs w:val="28"/>
              </w:rPr>
              <w:t>内部管理架构</w:t>
            </w:r>
            <w:r>
              <w:rPr>
                <w:rFonts w:hint="eastAsia" w:ascii="宋体" w:hAnsi="宋体" w:eastAsia="宋体" w:cs="宋体"/>
                <w:sz w:val="28"/>
                <w:szCs w:val="28"/>
                <w:lang w:eastAsia="zh-CN"/>
              </w:rPr>
              <w:t>；</w:t>
            </w:r>
          </w:p>
          <w:p w14:paraId="4998319E">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②</w:t>
            </w:r>
            <w:r>
              <w:rPr>
                <w:rFonts w:hint="eastAsia" w:ascii="宋体" w:hAnsi="宋体" w:eastAsia="宋体" w:cs="宋体"/>
                <w:sz w:val="28"/>
                <w:szCs w:val="28"/>
              </w:rPr>
              <w:t>激励机制</w:t>
            </w:r>
            <w:r>
              <w:rPr>
                <w:rFonts w:hint="eastAsia" w:ascii="宋体" w:hAnsi="宋体" w:eastAsia="宋体" w:cs="宋体"/>
                <w:sz w:val="28"/>
                <w:szCs w:val="28"/>
                <w:lang w:eastAsia="zh-CN"/>
              </w:rPr>
              <w:t>；</w:t>
            </w:r>
          </w:p>
          <w:p w14:paraId="6B855AAB">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③</w:t>
            </w:r>
            <w:r>
              <w:rPr>
                <w:rFonts w:hint="eastAsia" w:ascii="宋体" w:hAnsi="宋体" w:eastAsia="宋体" w:cs="宋体"/>
                <w:sz w:val="28"/>
                <w:szCs w:val="28"/>
              </w:rPr>
              <w:t>监督机制</w:t>
            </w:r>
            <w:r>
              <w:rPr>
                <w:rFonts w:hint="eastAsia" w:ascii="宋体" w:hAnsi="宋体" w:eastAsia="宋体" w:cs="宋体"/>
                <w:sz w:val="28"/>
                <w:szCs w:val="28"/>
                <w:lang w:eastAsia="zh-CN"/>
              </w:rPr>
              <w:t>；</w:t>
            </w:r>
          </w:p>
          <w:p w14:paraId="61DAD0CD">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④</w:t>
            </w:r>
            <w:r>
              <w:rPr>
                <w:rFonts w:hint="eastAsia" w:ascii="宋体" w:hAnsi="宋体" w:eastAsia="宋体" w:cs="宋体"/>
                <w:sz w:val="28"/>
                <w:szCs w:val="28"/>
              </w:rPr>
              <w:t>自我约束机制</w:t>
            </w:r>
            <w:r>
              <w:rPr>
                <w:rFonts w:hint="eastAsia" w:ascii="宋体" w:hAnsi="宋体" w:eastAsia="宋体" w:cs="宋体"/>
                <w:sz w:val="28"/>
                <w:szCs w:val="28"/>
                <w:lang w:eastAsia="zh-CN"/>
              </w:rPr>
              <w:t>；</w:t>
            </w:r>
          </w:p>
          <w:p w14:paraId="59FCF5E1">
            <w:pP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⑤</w:t>
            </w:r>
            <w:r>
              <w:rPr>
                <w:rFonts w:hint="eastAsia" w:ascii="宋体" w:hAnsi="宋体" w:eastAsia="宋体" w:cs="宋体"/>
                <w:sz w:val="28"/>
                <w:szCs w:val="28"/>
              </w:rPr>
              <w:t>信息反馈处理</w:t>
            </w:r>
            <w:r>
              <w:rPr>
                <w:rFonts w:hint="eastAsia" w:ascii="宋体" w:hAnsi="宋体" w:eastAsia="宋体" w:cs="宋体"/>
                <w:sz w:val="28"/>
                <w:szCs w:val="28"/>
                <w:lang w:eastAsia="zh-CN"/>
              </w:rPr>
              <w:t>。</w:t>
            </w:r>
          </w:p>
          <w:p w14:paraId="31C7065B">
            <w:pPr>
              <w:spacing w:line="360" w:lineRule="auto"/>
              <w:rPr>
                <w:rFonts w:hint="eastAsia" w:ascii="宋体" w:hAnsi="宋体" w:eastAsia="宋体" w:cs="宋体"/>
                <w:sz w:val="28"/>
                <w:szCs w:val="28"/>
              </w:rPr>
            </w:pPr>
            <w:r>
              <w:rPr>
                <w:rFonts w:hint="eastAsia" w:ascii="宋体" w:hAnsi="宋体" w:eastAsia="宋体" w:cs="宋体"/>
                <w:sz w:val="28"/>
                <w:szCs w:val="28"/>
              </w:rPr>
              <w:t>（二）评审依据：</w:t>
            </w:r>
          </w:p>
          <w:p w14:paraId="5C7CC001">
            <w:pPr>
              <w:spacing w:line="360" w:lineRule="auto"/>
              <w:rPr>
                <w:rFonts w:hint="eastAsia" w:ascii="宋体" w:hAnsi="宋体" w:eastAsia="宋体" w:cs="宋体"/>
                <w:sz w:val="28"/>
                <w:szCs w:val="28"/>
              </w:rPr>
            </w:pPr>
            <w:r>
              <w:rPr>
                <w:rFonts w:hint="eastAsia" w:ascii="宋体" w:hAnsi="宋体" w:eastAsia="宋体" w:cs="宋体"/>
                <w:sz w:val="28"/>
                <w:szCs w:val="28"/>
              </w:rPr>
              <w:t>1、考察以上内容，每满足任意一项内容得10%，最高得</w:t>
            </w:r>
            <w:r>
              <w:rPr>
                <w:rFonts w:hint="eastAsia" w:ascii="宋体" w:hAnsi="宋体" w:eastAsia="宋体" w:cs="宋体"/>
                <w:sz w:val="28"/>
                <w:szCs w:val="28"/>
                <w:lang w:val="en-US" w:eastAsia="zh-CN"/>
              </w:rPr>
              <w:t>5</w:t>
            </w:r>
            <w:r>
              <w:rPr>
                <w:rFonts w:hint="eastAsia" w:ascii="宋体" w:hAnsi="宋体" w:eastAsia="宋体" w:cs="宋体"/>
                <w:sz w:val="28"/>
                <w:szCs w:val="28"/>
              </w:rPr>
              <w:t>0%。</w:t>
            </w:r>
          </w:p>
          <w:p w14:paraId="0703CF18">
            <w:pPr>
              <w:spacing w:line="360" w:lineRule="auto"/>
              <w:rPr>
                <w:rFonts w:hint="eastAsia" w:ascii="宋体" w:hAnsi="宋体" w:eastAsia="宋体" w:cs="宋体"/>
                <w:sz w:val="28"/>
                <w:szCs w:val="28"/>
              </w:rPr>
            </w:pPr>
            <w:r>
              <w:rPr>
                <w:rFonts w:hint="eastAsia" w:ascii="宋体" w:hAnsi="宋体" w:eastAsia="宋体" w:cs="宋体"/>
                <w:sz w:val="28"/>
                <w:szCs w:val="28"/>
              </w:rPr>
              <w:t>2、在上述基础上，专家根据各响应人得具体响应内容按照量化的评审因素指标进一步评审。</w:t>
            </w:r>
          </w:p>
          <w:p w14:paraId="1E91801D">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（1）方案整体科学合理、针对性强、可操作性强，评审为优加50%；</w:t>
            </w:r>
          </w:p>
          <w:p w14:paraId="6873D267">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（2）方案较合理、有一定针对性、一定可操作性，评审为良加30%；</w:t>
            </w:r>
          </w:p>
          <w:p w14:paraId="017F680E">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（3）方案不尽合理、针对性一般、可操作性一般，评审为中加10%； </w:t>
            </w:r>
          </w:p>
          <w:p w14:paraId="7511B165">
            <w:pPr>
              <w:spacing w:line="360" w:lineRule="auto"/>
              <w:rPr>
                <w:rFonts w:hint="eastAsia" w:ascii="Times New Roman" w:hAnsi="Times New Roman" w:cs="Times New Roman"/>
                <w:sz w:val="28"/>
                <w:szCs w:val="28"/>
              </w:rPr>
            </w:pPr>
            <w:r>
              <w:rPr>
                <w:rFonts w:hint="eastAsia" w:ascii="Times New Roman" w:hAnsi="Times New Roman" w:eastAsia="宋体" w:cs="Times New Roman"/>
                <w:sz w:val="28"/>
                <w:szCs w:val="28"/>
                <w:lang w:val="en-US" w:eastAsia="zh-CN"/>
              </w:rPr>
              <w:t>（4）方案不合理、无针对性、无可操作性，评审为差的，不加分。</w:t>
            </w:r>
          </w:p>
        </w:tc>
        <w:tc>
          <w:tcPr>
            <w:tcW w:w="473" w:type="dxa"/>
            <w:noWrap w:val="0"/>
            <w:vAlign w:val="center"/>
          </w:tcPr>
          <w:p w14:paraId="24B71593">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081FD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5C90A5DA">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2.10</w:t>
            </w:r>
          </w:p>
        </w:tc>
        <w:tc>
          <w:tcPr>
            <w:tcW w:w="1698" w:type="dxa"/>
            <w:noWrap w:val="0"/>
            <w:vAlign w:val="center"/>
          </w:tcPr>
          <w:p w14:paraId="20E11B2D">
            <w:pPr>
              <w:spacing w:line="360" w:lineRule="auto"/>
              <w:ind w:firstLine="28" w:firstLineChars="0"/>
              <w:jc w:val="center"/>
              <w:rPr>
                <w:rFonts w:hint="eastAsia" w:ascii="Times New Roman" w:hAnsi="Times New Roman" w:cs="Times New Roman"/>
                <w:sz w:val="28"/>
                <w:szCs w:val="28"/>
              </w:rPr>
            </w:pPr>
            <w:r>
              <w:rPr>
                <w:rFonts w:hint="eastAsia" w:ascii="宋体" w:hAnsi="宋体" w:eastAsia="宋体" w:cs="宋体"/>
                <w:bCs/>
                <w:sz w:val="28"/>
                <w:szCs w:val="28"/>
                <w:highlight w:val="none"/>
              </w:rPr>
              <w:t>沟通渠道</w:t>
            </w:r>
          </w:p>
        </w:tc>
        <w:tc>
          <w:tcPr>
            <w:tcW w:w="738" w:type="dxa"/>
            <w:noWrap w:val="0"/>
            <w:vAlign w:val="center"/>
          </w:tcPr>
          <w:p w14:paraId="3E99AAFF">
            <w:pPr>
              <w:spacing w:line="360" w:lineRule="auto"/>
              <w:ind w:firstLine="28" w:firstLineChars="0"/>
              <w:jc w:val="center"/>
              <w:rPr>
                <w:rFonts w:hint="eastAsia" w:ascii="Times New Roman" w:hAnsi="Times New Roman" w:cs="Times New Roman"/>
                <w:sz w:val="28"/>
                <w:szCs w:val="28"/>
                <w:lang w:val="en-US" w:eastAsia="zh-CN"/>
              </w:rPr>
            </w:pPr>
            <w:r>
              <w:rPr>
                <w:rFonts w:hint="eastAsia" w:ascii="宋体" w:hAnsi="宋体" w:eastAsia="宋体" w:cs="宋体"/>
                <w:sz w:val="28"/>
                <w:szCs w:val="28"/>
                <w:highlight w:val="none"/>
              </w:rPr>
              <w:t>5</w:t>
            </w:r>
          </w:p>
        </w:tc>
        <w:tc>
          <w:tcPr>
            <w:tcW w:w="7162" w:type="dxa"/>
            <w:noWrap w:val="0"/>
            <w:vAlign w:val="center"/>
          </w:tcPr>
          <w:p w14:paraId="367B8A5D">
            <w:pPr>
              <w:spacing w:line="360" w:lineRule="auto"/>
              <w:rPr>
                <w:rFonts w:hint="eastAsia" w:ascii="宋体" w:hAnsi="宋体" w:eastAsia="宋体" w:cs="宋体"/>
                <w:sz w:val="28"/>
                <w:szCs w:val="28"/>
                <w:highlight w:val="none"/>
              </w:rPr>
            </w:pPr>
            <w:r>
              <w:rPr>
                <w:rFonts w:hint="eastAsia" w:ascii="宋体" w:hAnsi="宋体" w:eastAsia="宋体" w:cs="宋体"/>
                <w:sz w:val="28"/>
                <w:szCs w:val="28"/>
              </w:rPr>
              <w:t>（一）评分内容:响应人针对本项目的方案，包含但不限于以下</w:t>
            </w:r>
            <w:r>
              <w:rPr>
                <w:rFonts w:hint="eastAsia" w:ascii="宋体" w:hAnsi="宋体" w:eastAsia="宋体" w:cs="宋体"/>
                <w:sz w:val="28"/>
                <w:szCs w:val="28"/>
                <w:highlight w:val="none"/>
              </w:rPr>
              <w:t>内容：</w:t>
            </w:r>
          </w:p>
          <w:p w14:paraId="3574DC8E">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①食堂满意度调查方案；</w:t>
            </w:r>
          </w:p>
          <w:p w14:paraId="7218032D">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②沟通渠道；</w:t>
            </w:r>
          </w:p>
          <w:p w14:paraId="526CA8CD">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③售后服务；</w:t>
            </w:r>
          </w:p>
          <w:p w14:paraId="28E5520B">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④食堂投诉管理；</w:t>
            </w:r>
          </w:p>
          <w:p w14:paraId="78FD536A">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⑤沟通方案。</w:t>
            </w:r>
          </w:p>
          <w:p w14:paraId="6745B66F">
            <w:pPr>
              <w:spacing w:line="360" w:lineRule="auto"/>
              <w:rPr>
                <w:rFonts w:hint="eastAsia" w:ascii="宋体" w:hAnsi="宋体" w:eastAsia="宋体" w:cs="宋体"/>
                <w:sz w:val="28"/>
                <w:szCs w:val="28"/>
                <w:lang w:val="en-US" w:eastAsia="zh-CN"/>
              </w:rPr>
            </w:pPr>
          </w:p>
          <w:p w14:paraId="1AAFEB90">
            <w:pPr>
              <w:spacing w:line="360" w:lineRule="auto"/>
              <w:rPr>
                <w:rFonts w:hint="eastAsia" w:ascii="宋体" w:hAnsi="宋体" w:eastAsia="宋体" w:cs="宋体"/>
                <w:sz w:val="28"/>
                <w:szCs w:val="28"/>
              </w:rPr>
            </w:pPr>
            <w:r>
              <w:rPr>
                <w:rFonts w:hint="eastAsia" w:ascii="宋体" w:hAnsi="宋体" w:eastAsia="宋体" w:cs="宋体"/>
                <w:sz w:val="28"/>
                <w:szCs w:val="28"/>
              </w:rPr>
              <w:t>（二）评审依据：</w:t>
            </w:r>
          </w:p>
          <w:p w14:paraId="20A4B6B5">
            <w:pPr>
              <w:spacing w:line="360" w:lineRule="auto"/>
              <w:rPr>
                <w:rFonts w:hint="eastAsia" w:ascii="宋体" w:hAnsi="宋体" w:eastAsia="宋体" w:cs="宋体"/>
                <w:sz w:val="28"/>
                <w:szCs w:val="28"/>
              </w:rPr>
            </w:pPr>
            <w:r>
              <w:rPr>
                <w:rFonts w:hint="eastAsia" w:ascii="宋体" w:hAnsi="宋体" w:eastAsia="宋体" w:cs="宋体"/>
                <w:sz w:val="28"/>
                <w:szCs w:val="28"/>
              </w:rPr>
              <w:t>1、考察以上内容，每满足任意一项内容得10%，最高得</w:t>
            </w:r>
            <w:r>
              <w:rPr>
                <w:rFonts w:hint="eastAsia" w:ascii="宋体" w:hAnsi="宋体" w:eastAsia="宋体" w:cs="宋体"/>
                <w:sz w:val="28"/>
                <w:szCs w:val="28"/>
                <w:lang w:val="en-US" w:eastAsia="zh-CN"/>
              </w:rPr>
              <w:t>5</w:t>
            </w:r>
            <w:r>
              <w:rPr>
                <w:rFonts w:hint="eastAsia" w:ascii="宋体" w:hAnsi="宋体" w:eastAsia="宋体" w:cs="宋体"/>
                <w:sz w:val="28"/>
                <w:szCs w:val="28"/>
              </w:rPr>
              <w:t>0%。</w:t>
            </w:r>
          </w:p>
          <w:p w14:paraId="69D71A93">
            <w:pPr>
              <w:spacing w:line="360" w:lineRule="auto"/>
              <w:rPr>
                <w:rFonts w:hint="eastAsia" w:ascii="宋体" w:hAnsi="宋体" w:eastAsia="宋体" w:cs="宋体"/>
                <w:sz w:val="28"/>
                <w:szCs w:val="28"/>
              </w:rPr>
            </w:pPr>
            <w:r>
              <w:rPr>
                <w:rFonts w:hint="eastAsia" w:ascii="宋体" w:hAnsi="宋体" w:eastAsia="宋体" w:cs="宋体"/>
                <w:sz w:val="28"/>
                <w:szCs w:val="28"/>
              </w:rPr>
              <w:t>2、在上述基础上，专家根据各响应人得具体响应内容按照量化的评审因素指标进一步评审。</w:t>
            </w:r>
          </w:p>
          <w:p w14:paraId="74C01222">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（1）方案整体科学合理、针对性强、可操作性强，评审为优加50%；</w:t>
            </w:r>
          </w:p>
          <w:p w14:paraId="6CADACDD">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（2）方案较合理、有一定针对性、一定可操作性，评审为良加30%；</w:t>
            </w:r>
          </w:p>
          <w:p w14:paraId="670FB63D">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（3）方案不尽合理、针对性一般、可操作性一般，评审为中加10%； </w:t>
            </w:r>
          </w:p>
          <w:p w14:paraId="248E1A3E">
            <w:pPr>
              <w:spacing w:line="360" w:lineRule="auto"/>
              <w:rPr>
                <w:rFonts w:hint="eastAsia" w:ascii="Times New Roman" w:hAnsi="Times New Roman" w:cs="Times New Roman"/>
                <w:sz w:val="28"/>
                <w:szCs w:val="28"/>
              </w:rPr>
            </w:pPr>
            <w:r>
              <w:rPr>
                <w:rFonts w:hint="eastAsia" w:ascii="Times New Roman" w:hAnsi="Times New Roman" w:eastAsia="宋体" w:cs="Times New Roman"/>
                <w:sz w:val="28"/>
                <w:szCs w:val="28"/>
                <w:lang w:val="en-US" w:eastAsia="zh-CN"/>
              </w:rPr>
              <w:t>（4）方案不合理、无针对性、无可操作性，评审为差的，不加分。</w:t>
            </w:r>
          </w:p>
        </w:tc>
        <w:tc>
          <w:tcPr>
            <w:tcW w:w="473" w:type="dxa"/>
            <w:noWrap w:val="0"/>
            <w:vAlign w:val="center"/>
          </w:tcPr>
          <w:p w14:paraId="01C2EBFA">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574BE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36552B2A">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w:t>
            </w:r>
          </w:p>
        </w:tc>
        <w:tc>
          <w:tcPr>
            <w:tcW w:w="1698" w:type="dxa"/>
            <w:noWrap w:val="0"/>
            <w:vAlign w:val="center"/>
          </w:tcPr>
          <w:p w14:paraId="3863C492">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客观分</w:t>
            </w:r>
          </w:p>
        </w:tc>
        <w:tc>
          <w:tcPr>
            <w:tcW w:w="738" w:type="dxa"/>
            <w:noWrap w:val="0"/>
            <w:vAlign w:val="center"/>
          </w:tcPr>
          <w:p w14:paraId="75A24BD2">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35</w:t>
            </w:r>
          </w:p>
        </w:tc>
        <w:tc>
          <w:tcPr>
            <w:tcW w:w="7162" w:type="dxa"/>
            <w:noWrap w:val="0"/>
            <w:vAlign w:val="center"/>
          </w:tcPr>
          <w:p w14:paraId="681B2948">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473" w:type="dxa"/>
            <w:noWrap w:val="0"/>
            <w:vAlign w:val="center"/>
          </w:tcPr>
          <w:p w14:paraId="31F15442">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6CF41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076DC6FA">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3.1</w:t>
            </w:r>
          </w:p>
        </w:tc>
        <w:tc>
          <w:tcPr>
            <w:tcW w:w="1698" w:type="dxa"/>
            <w:noWrap w:val="0"/>
            <w:vAlign w:val="center"/>
          </w:tcPr>
          <w:p w14:paraId="01904F73">
            <w:pPr>
              <w:spacing w:line="264" w:lineRule="auto"/>
              <w:jc w:val="center"/>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sz w:val="28"/>
                <w:szCs w:val="28"/>
                <w:lang w:eastAsia="zh-CN"/>
              </w:rPr>
              <w:t>企业业绩</w:t>
            </w:r>
          </w:p>
        </w:tc>
        <w:tc>
          <w:tcPr>
            <w:tcW w:w="738" w:type="dxa"/>
            <w:noWrap w:val="0"/>
            <w:vAlign w:val="center"/>
          </w:tcPr>
          <w:p w14:paraId="5E4EB5E2">
            <w:pPr>
              <w:spacing w:line="264" w:lineRule="auto"/>
              <w:jc w:val="center"/>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lang w:val="en-US" w:eastAsia="zh-CN"/>
              </w:rPr>
              <w:t>15</w:t>
            </w:r>
          </w:p>
        </w:tc>
        <w:tc>
          <w:tcPr>
            <w:tcW w:w="7162" w:type="dxa"/>
            <w:noWrap w:val="0"/>
            <w:vAlign w:val="center"/>
          </w:tcPr>
          <w:p w14:paraId="7E1E8772">
            <w:pPr>
              <w:keepNext w:val="0"/>
              <w:keepLines w:val="0"/>
              <w:pageBreakBefore w:val="0"/>
              <w:spacing w:line="400" w:lineRule="exact"/>
              <w:rPr>
                <w:rFonts w:hint="eastAsia" w:ascii="宋体" w:hAnsi="宋体" w:eastAsia="宋体" w:cs="宋体"/>
                <w:bCs/>
                <w:sz w:val="28"/>
                <w:szCs w:val="28"/>
              </w:rPr>
            </w:pPr>
            <w:r>
              <w:rPr>
                <w:rFonts w:hint="eastAsia" w:ascii="宋体" w:hAnsi="宋体" w:eastAsia="宋体" w:cs="宋体"/>
                <w:bCs/>
                <w:sz w:val="28"/>
                <w:szCs w:val="28"/>
                <w:lang w:eastAsia="zh-CN"/>
              </w:rPr>
              <w:t>投标人</w:t>
            </w:r>
            <w:r>
              <w:rPr>
                <w:rFonts w:hint="eastAsia" w:ascii="宋体" w:hAnsi="宋体" w:eastAsia="宋体" w:cs="宋体"/>
                <w:bCs/>
                <w:sz w:val="28"/>
                <w:szCs w:val="28"/>
              </w:rPr>
              <w:t>近</w:t>
            </w:r>
            <w:r>
              <w:rPr>
                <w:rFonts w:hint="eastAsia" w:ascii="宋体" w:hAnsi="宋体" w:eastAsia="宋体" w:cs="宋体"/>
                <w:bCs/>
                <w:sz w:val="28"/>
                <w:szCs w:val="28"/>
                <w:lang w:eastAsia="zh-CN"/>
              </w:rPr>
              <w:t>五</w:t>
            </w:r>
            <w:r>
              <w:rPr>
                <w:rFonts w:hint="eastAsia" w:ascii="宋体" w:hAnsi="宋体" w:eastAsia="宋体" w:cs="宋体"/>
                <w:bCs/>
                <w:sz w:val="28"/>
                <w:szCs w:val="28"/>
              </w:rPr>
              <w:t>年（</w:t>
            </w:r>
            <w:r>
              <w:rPr>
                <w:rFonts w:hint="eastAsia" w:ascii="宋体" w:hAnsi="宋体" w:eastAsia="宋体" w:cs="宋体"/>
                <w:sz w:val="28"/>
                <w:szCs w:val="28"/>
                <w:highlight w:val="none"/>
                <w:lang w:val="en-US" w:eastAsia="zh-CN"/>
              </w:rPr>
              <w:t>投标截止时间往前推</w:t>
            </w:r>
            <w:r>
              <w:rPr>
                <w:rFonts w:hint="eastAsia" w:ascii="宋体" w:hAnsi="宋体" w:eastAsia="宋体" w:cs="宋体"/>
                <w:bCs/>
                <w:sz w:val="28"/>
                <w:szCs w:val="28"/>
              </w:rPr>
              <w:t>）承接</w:t>
            </w:r>
            <w:r>
              <w:rPr>
                <w:rFonts w:hint="eastAsia" w:ascii="宋体" w:hAnsi="宋体" w:eastAsia="宋体" w:cs="宋体"/>
                <w:bCs/>
                <w:sz w:val="28"/>
                <w:szCs w:val="28"/>
                <w:lang w:val="en-US" w:eastAsia="zh-CN"/>
              </w:rPr>
              <w:t>过食堂管理服务的</w:t>
            </w:r>
            <w:r>
              <w:rPr>
                <w:rFonts w:hint="eastAsia" w:ascii="宋体" w:hAnsi="宋体" w:eastAsia="宋体" w:cs="宋体"/>
                <w:bCs/>
                <w:sz w:val="28"/>
                <w:szCs w:val="28"/>
              </w:rPr>
              <w:t>，有一个得</w:t>
            </w:r>
            <w:r>
              <w:rPr>
                <w:rFonts w:hint="eastAsia" w:ascii="宋体" w:hAnsi="宋体" w:eastAsia="宋体" w:cs="宋体"/>
                <w:bCs/>
                <w:sz w:val="28"/>
                <w:szCs w:val="28"/>
                <w:lang w:val="en-US" w:eastAsia="zh-CN"/>
              </w:rPr>
              <w:t>5</w:t>
            </w:r>
            <w:r>
              <w:rPr>
                <w:rFonts w:hint="eastAsia" w:ascii="宋体" w:hAnsi="宋体" w:eastAsia="宋体" w:cs="宋体"/>
                <w:bCs/>
                <w:sz w:val="28"/>
                <w:szCs w:val="28"/>
              </w:rPr>
              <w:t>分，最高得</w:t>
            </w:r>
            <w:r>
              <w:rPr>
                <w:rFonts w:hint="eastAsia" w:ascii="宋体" w:hAnsi="宋体" w:eastAsia="宋体" w:cs="宋体"/>
                <w:bCs/>
                <w:sz w:val="28"/>
                <w:szCs w:val="28"/>
                <w:lang w:val="en-US" w:eastAsia="zh-CN"/>
              </w:rPr>
              <w:t>15</w:t>
            </w:r>
            <w:r>
              <w:rPr>
                <w:rFonts w:hint="eastAsia" w:ascii="宋体" w:hAnsi="宋体" w:eastAsia="宋体" w:cs="宋体"/>
                <w:bCs/>
                <w:sz w:val="28"/>
                <w:szCs w:val="28"/>
              </w:rPr>
              <w:t>分。</w:t>
            </w:r>
          </w:p>
          <w:p w14:paraId="56F3EFA2">
            <w:pPr>
              <w:keepNext w:val="0"/>
              <w:keepLines w:val="0"/>
              <w:pageBreakBefore w:val="0"/>
              <w:spacing w:line="40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
                <w:color w:val="FF0000"/>
                <w:spacing w:val="8"/>
                <w:sz w:val="28"/>
                <w:szCs w:val="28"/>
                <w:highlight w:val="none"/>
                <w:u w:val="single"/>
              </w:rPr>
              <w:t>注：提供合同</w:t>
            </w:r>
            <w:r>
              <w:rPr>
                <w:rFonts w:hint="eastAsia" w:ascii="宋体" w:hAnsi="宋体" w:eastAsia="宋体" w:cs="宋体"/>
                <w:b/>
                <w:color w:val="FF0000"/>
                <w:spacing w:val="8"/>
                <w:sz w:val="28"/>
                <w:szCs w:val="28"/>
                <w:highlight w:val="none"/>
                <w:u w:val="single"/>
                <w:lang w:val="en-US" w:eastAsia="zh-CN"/>
              </w:rPr>
              <w:t>和</w:t>
            </w:r>
            <w:r>
              <w:rPr>
                <w:rFonts w:hint="eastAsia" w:ascii="宋体" w:hAnsi="宋体" w:cs="宋体"/>
                <w:b/>
                <w:color w:val="FF0000"/>
                <w:spacing w:val="8"/>
                <w:sz w:val="28"/>
                <w:szCs w:val="28"/>
                <w:highlight w:val="none"/>
                <w:u w:val="single"/>
                <w:lang w:val="en-US" w:eastAsia="zh-CN"/>
              </w:rPr>
              <w:t>任意一次</w:t>
            </w:r>
            <w:r>
              <w:rPr>
                <w:rFonts w:hint="eastAsia" w:ascii="宋体" w:hAnsi="宋体" w:eastAsia="宋体" w:cs="宋体"/>
                <w:b/>
                <w:color w:val="FF0000"/>
                <w:spacing w:val="8"/>
                <w:sz w:val="28"/>
                <w:szCs w:val="28"/>
                <w:highlight w:val="none"/>
                <w:u w:val="single"/>
                <w:lang w:val="zh-TW"/>
              </w:rPr>
              <w:t>发票</w:t>
            </w:r>
            <w:r>
              <w:rPr>
                <w:rFonts w:hint="eastAsia" w:ascii="宋体" w:hAnsi="宋体" w:eastAsia="宋体" w:cs="宋体"/>
                <w:b/>
                <w:color w:val="FF0000"/>
                <w:spacing w:val="8"/>
                <w:sz w:val="28"/>
                <w:szCs w:val="28"/>
                <w:highlight w:val="none"/>
                <w:u w:val="single"/>
              </w:rPr>
              <w:t>，</w:t>
            </w:r>
            <w:r>
              <w:rPr>
                <w:rFonts w:hint="eastAsia" w:ascii="宋体" w:hAnsi="宋体" w:cs="宋体"/>
                <w:b/>
                <w:color w:val="FF0000"/>
                <w:spacing w:val="8"/>
                <w:sz w:val="28"/>
                <w:szCs w:val="28"/>
                <w:highlight w:val="none"/>
                <w:u w:val="single"/>
                <w:lang w:val="en-US" w:eastAsia="zh-CN"/>
              </w:rPr>
              <w:t>时间以合同签订时间为准，</w:t>
            </w:r>
            <w:r>
              <w:rPr>
                <w:rFonts w:hint="eastAsia" w:ascii="宋体" w:hAnsi="宋体" w:eastAsia="宋体" w:cs="宋体"/>
                <w:b/>
                <w:color w:val="FF0000"/>
                <w:spacing w:val="8"/>
                <w:sz w:val="28"/>
                <w:szCs w:val="28"/>
                <w:highlight w:val="none"/>
                <w:u w:val="single"/>
              </w:rPr>
              <w:t>材料不全不得分。</w:t>
            </w:r>
            <w:bookmarkStart w:id="931" w:name="_GoBack"/>
            <w:bookmarkEnd w:id="931"/>
          </w:p>
        </w:tc>
        <w:tc>
          <w:tcPr>
            <w:tcW w:w="473" w:type="dxa"/>
            <w:noWrap w:val="0"/>
            <w:vAlign w:val="center"/>
          </w:tcPr>
          <w:p w14:paraId="3A8677F3">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3CE6E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76534588">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3.2</w:t>
            </w:r>
          </w:p>
        </w:tc>
        <w:tc>
          <w:tcPr>
            <w:tcW w:w="1698" w:type="dxa"/>
            <w:noWrap w:val="0"/>
            <w:vAlign w:val="center"/>
          </w:tcPr>
          <w:p w14:paraId="4EFDD47C">
            <w:pPr>
              <w:spacing w:line="264" w:lineRule="auto"/>
              <w:jc w:val="center"/>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sz w:val="28"/>
                <w:szCs w:val="28"/>
                <w:lang w:eastAsia="zh-CN"/>
              </w:rPr>
              <w:t>食品安全量化等级</w:t>
            </w:r>
          </w:p>
        </w:tc>
        <w:tc>
          <w:tcPr>
            <w:tcW w:w="738" w:type="dxa"/>
            <w:noWrap w:val="0"/>
            <w:vAlign w:val="center"/>
          </w:tcPr>
          <w:p w14:paraId="44E9854E">
            <w:pPr>
              <w:spacing w:line="264" w:lineRule="auto"/>
              <w:jc w:val="center"/>
              <w:rPr>
                <w:rFonts w:hint="eastAsia" w:ascii="宋体" w:hAnsi="宋体" w:eastAsia="宋体" w:cs="宋体"/>
                <w:color w:val="auto"/>
                <w:sz w:val="28"/>
                <w:szCs w:val="28"/>
                <w:highlight w:val="none"/>
                <w:lang w:val="en-US" w:eastAsia="zh-CN"/>
              </w:rPr>
            </w:pPr>
            <w:r>
              <w:rPr>
                <w:rFonts w:hint="eastAsia" w:ascii="宋体" w:hAnsi="宋体" w:cs="宋体"/>
                <w:sz w:val="28"/>
                <w:szCs w:val="28"/>
                <w:lang w:val="en-US" w:eastAsia="zh-CN"/>
              </w:rPr>
              <w:t>6</w:t>
            </w:r>
          </w:p>
        </w:tc>
        <w:tc>
          <w:tcPr>
            <w:tcW w:w="7162" w:type="dxa"/>
            <w:noWrap w:val="0"/>
            <w:vAlign w:val="center"/>
          </w:tcPr>
          <w:p w14:paraId="7D28EAF6">
            <w:pPr>
              <w:keepNext w:val="0"/>
              <w:keepLines w:val="0"/>
              <w:pageBreakBefore w:val="0"/>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供应商食品安全量化等级，A级得</w:t>
            </w:r>
            <w:r>
              <w:rPr>
                <w:rFonts w:hint="eastAsia" w:ascii="宋体" w:hAnsi="宋体" w:cs="宋体"/>
                <w:bCs/>
                <w:sz w:val="28"/>
                <w:szCs w:val="28"/>
                <w:lang w:val="en-US" w:eastAsia="zh-CN"/>
              </w:rPr>
              <w:t>6</w:t>
            </w:r>
            <w:r>
              <w:rPr>
                <w:rFonts w:hint="eastAsia" w:ascii="宋体" w:hAnsi="宋体" w:eastAsia="宋体" w:cs="宋体"/>
                <w:bCs/>
                <w:sz w:val="28"/>
                <w:szCs w:val="28"/>
                <w:lang w:val="en-US" w:eastAsia="zh-CN"/>
              </w:rPr>
              <w:t>分，B级得</w:t>
            </w:r>
            <w:r>
              <w:rPr>
                <w:rFonts w:hint="eastAsia" w:ascii="宋体" w:hAnsi="宋体" w:cs="宋体"/>
                <w:bCs/>
                <w:sz w:val="28"/>
                <w:szCs w:val="28"/>
                <w:lang w:val="en-US" w:eastAsia="zh-CN"/>
              </w:rPr>
              <w:t>3</w:t>
            </w:r>
            <w:r>
              <w:rPr>
                <w:rFonts w:hint="eastAsia" w:ascii="宋体" w:hAnsi="宋体" w:eastAsia="宋体" w:cs="宋体"/>
                <w:bCs/>
                <w:sz w:val="28"/>
                <w:szCs w:val="28"/>
                <w:lang w:val="en-US" w:eastAsia="zh-CN"/>
              </w:rPr>
              <w:t>分，其他等级不得分。</w:t>
            </w:r>
          </w:p>
          <w:p w14:paraId="380533E4">
            <w:pPr>
              <w:keepNext w:val="0"/>
              <w:keepLines w:val="0"/>
              <w:pageBreakBefore w:val="0"/>
              <w:spacing w:line="400" w:lineRule="exact"/>
              <w:rPr>
                <w:rFonts w:hint="eastAsia" w:ascii="宋体" w:hAnsi="宋体" w:eastAsia="宋体" w:cs="宋体"/>
                <w:sz w:val="28"/>
                <w:szCs w:val="28"/>
                <w:lang w:val="en-US" w:eastAsia="zh-CN"/>
              </w:rPr>
            </w:pPr>
            <w:r>
              <w:rPr>
                <w:rFonts w:hint="eastAsia" w:ascii="宋体" w:hAnsi="宋体" w:eastAsia="宋体" w:cs="宋体"/>
                <w:b/>
                <w:color w:val="FF0000"/>
                <w:spacing w:val="8"/>
                <w:sz w:val="28"/>
                <w:szCs w:val="28"/>
                <w:highlight w:val="none"/>
                <w:u w:val="single"/>
                <w:lang w:val="en-US" w:eastAsia="zh-CN"/>
              </w:rPr>
              <w:t>注：提供证书，材料不全不得分。</w:t>
            </w:r>
          </w:p>
        </w:tc>
        <w:tc>
          <w:tcPr>
            <w:tcW w:w="473" w:type="dxa"/>
            <w:noWrap w:val="0"/>
            <w:vAlign w:val="center"/>
          </w:tcPr>
          <w:p w14:paraId="20A6B71D">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46166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3DEFA95A">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3.3</w:t>
            </w:r>
          </w:p>
        </w:tc>
        <w:tc>
          <w:tcPr>
            <w:tcW w:w="1698" w:type="dxa"/>
            <w:noWrap w:val="0"/>
            <w:vAlign w:val="center"/>
          </w:tcPr>
          <w:p w14:paraId="191AE003">
            <w:pPr>
              <w:spacing w:line="264" w:lineRule="auto"/>
              <w:jc w:val="center"/>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highlight w:val="none"/>
                <w:lang w:val="en-US" w:eastAsia="zh-CN"/>
              </w:rPr>
              <w:t>配备人员</w:t>
            </w:r>
          </w:p>
        </w:tc>
        <w:tc>
          <w:tcPr>
            <w:tcW w:w="738" w:type="dxa"/>
            <w:noWrap w:val="0"/>
            <w:vAlign w:val="center"/>
          </w:tcPr>
          <w:p w14:paraId="67844FF8">
            <w:pPr>
              <w:spacing w:line="264" w:lineRule="auto"/>
              <w:jc w:val="center"/>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highlight w:val="none"/>
                <w:lang w:val="en-US" w:eastAsia="zh-CN"/>
              </w:rPr>
              <w:t>1</w:t>
            </w:r>
            <w:r>
              <w:rPr>
                <w:rFonts w:hint="eastAsia" w:ascii="宋体" w:hAnsi="宋体" w:cs="宋体"/>
                <w:sz w:val="28"/>
                <w:szCs w:val="28"/>
                <w:highlight w:val="none"/>
                <w:lang w:val="en-US" w:eastAsia="zh-CN"/>
              </w:rPr>
              <w:t>4</w:t>
            </w:r>
          </w:p>
        </w:tc>
        <w:tc>
          <w:tcPr>
            <w:tcW w:w="7162" w:type="dxa"/>
            <w:noWrap w:val="0"/>
            <w:vAlign w:val="center"/>
          </w:tcPr>
          <w:p w14:paraId="3CA9F682">
            <w:pPr>
              <w:keepNext w:val="0"/>
              <w:keepLines w:val="0"/>
              <w:pageBreakBefore w:val="0"/>
              <w:numPr>
                <w:ilvl w:val="0"/>
                <w:numId w:val="0"/>
              </w:numPr>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拟派本项目服务人员：</w:t>
            </w:r>
          </w:p>
          <w:p w14:paraId="07A495CE">
            <w:pPr>
              <w:keepNext w:val="0"/>
              <w:keepLines w:val="0"/>
              <w:pageBreakBefore w:val="0"/>
              <w:numPr>
                <w:ilvl w:val="0"/>
                <w:numId w:val="0"/>
              </w:numPr>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1、厨师长岗及厨师岗服务人员中具备中式烹调师高级技师（一级）</w:t>
            </w:r>
            <w:r>
              <w:rPr>
                <w:rFonts w:hint="eastAsia" w:ascii="宋体" w:hAnsi="宋体" w:cs="宋体"/>
                <w:bCs/>
                <w:sz w:val="28"/>
                <w:szCs w:val="28"/>
                <w:lang w:val="en-US" w:eastAsia="zh-CN"/>
              </w:rPr>
              <w:t>证书的，</w:t>
            </w:r>
            <w:r>
              <w:rPr>
                <w:rFonts w:hint="eastAsia" w:ascii="宋体" w:hAnsi="宋体" w:eastAsia="宋体" w:cs="宋体"/>
                <w:bCs/>
                <w:sz w:val="28"/>
                <w:szCs w:val="28"/>
                <w:lang w:val="en-US" w:eastAsia="zh-CN"/>
              </w:rPr>
              <w:t>每提供一位</w:t>
            </w:r>
            <w:r>
              <w:rPr>
                <w:rFonts w:hint="eastAsia" w:ascii="宋体" w:hAnsi="宋体" w:cs="宋体"/>
                <w:bCs/>
                <w:sz w:val="28"/>
                <w:szCs w:val="28"/>
                <w:lang w:val="en-US" w:eastAsia="zh-CN"/>
              </w:rPr>
              <w:t>得5分；</w:t>
            </w:r>
            <w:r>
              <w:rPr>
                <w:rFonts w:hint="eastAsia" w:ascii="宋体" w:hAnsi="宋体" w:eastAsia="宋体" w:cs="宋体"/>
                <w:bCs/>
                <w:sz w:val="28"/>
                <w:szCs w:val="28"/>
                <w:lang w:val="en-US" w:eastAsia="zh-CN"/>
              </w:rPr>
              <w:t>中式烹调师技师（二级）证书的，每提供一位得</w:t>
            </w:r>
            <w:r>
              <w:rPr>
                <w:rFonts w:hint="eastAsia" w:ascii="宋体" w:hAnsi="宋体" w:cs="宋体"/>
                <w:bCs/>
                <w:sz w:val="28"/>
                <w:szCs w:val="28"/>
                <w:lang w:val="en-US" w:eastAsia="zh-CN"/>
              </w:rPr>
              <w:t>2.5</w:t>
            </w:r>
            <w:r>
              <w:rPr>
                <w:rFonts w:hint="eastAsia" w:ascii="宋体" w:hAnsi="宋体" w:eastAsia="宋体" w:cs="宋体"/>
                <w:bCs/>
                <w:sz w:val="28"/>
                <w:szCs w:val="28"/>
                <w:lang w:val="en-US" w:eastAsia="zh-CN"/>
              </w:rPr>
              <w:t>分，最高得</w:t>
            </w:r>
            <w:r>
              <w:rPr>
                <w:rFonts w:hint="eastAsia" w:ascii="宋体" w:hAnsi="宋体" w:cs="宋体"/>
                <w:bCs/>
                <w:sz w:val="28"/>
                <w:szCs w:val="28"/>
                <w:lang w:val="en-US" w:eastAsia="zh-CN"/>
              </w:rPr>
              <w:t>10</w:t>
            </w:r>
            <w:r>
              <w:rPr>
                <w:rFonts w:hint="eastAsia" w:ascii="宋体" w:hAnsi="宋体" w:eastAsia="宋体" w:cs="宋体"/>
                <w:bCs/>
                <w:sz w:val="28"/>
                <w:szCs w:val="28"/>
                <w:lang w:val="en-US" w:eastAsia="zh-CN"/>
              </w:rPr>
              <w:t>分；</w:t>
            </w:r>
          </w:p>
          <w:p w14:paraId="00B25676">
            <w:pPr>
              <w:keepNext w:val="0"/>
              <w:keepLines w:val="0"/>
              <w:pageBreakBefore w:val="0"/>
              <w:numPr>
                <w:ilvl w:val="0"/>
                <w:numId w:val="0"/>
              </w:numPr>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2、服务人员中具备营养师或公共营养师证书</w:t>
            </w:r>
            <w:r>
              <w:rPr>
                <w:rFonts w:hint="eastAsia" w:ascii="宋体" w:hAnsi="宋体" w:cs="宋体"/>
                <w:bCs/>
                <w:sz w:val="28"/>
                <w:szCs w:val="28"/>
                <w:lang w:val="en-US" w:eastAsia="zh-CN"/>
              </w:rPr>
              <w:t>，</w:t>
            </w:r>
            <w:r>
              <w:rPr>
                <w:rFonts w:hint="eastAsia" w:ascii="宋体" w:hAnsi="宋体" w:eastAsia="宋体" w:cs="宋体"/>
                <w:bCs/>
                <w:sz w:val="28"/>
                <w:szCs w:val="28"/>
                <w:lang w:val="en-US" w:eastAsia="zh-CN"/>
              </w:rPr>
              <w:t>每提供一位得</w:t>
            </w:r>
            <w:r>
              <w:rPr>
                <w:rFonts w:hint="eastAsia" w:ascii="宋体" w:hAnsi="宋体" w:cs="宋体"/>
                <w:bCs/>
                <w:sz w:val="28"/>
                <w:szCs w:val="28"/>
                <w:lang w:val="en-US" w:eastAsia="zh-CN"/>
              </w:rPr>
              <w:t>4</w:t>
            </w:r>
            <w:r>
              <w:rPr>
                <w:rFonts w:hint="eastAsia" w:ascii="宋体" w:hAnsi="宋体" w:eastAsia="宋体" w:cs="宋体"/>
                <w:bCs/>
                <w:sz w:val="28"/>
                <w:szCs w:val="28"/>
                <w:lang w:val="en-US" w:eastAsia="zh-CN"/>
              </w:rPr>
              <w:t>分，最高得</w:t>
            </w:r>
            <w:r>
              <w:rPr>
                <w:rFonts w:hint="eastAsia" w:ascii="宋体" w:hAnsi="宋体" w:cs="宋体"/>
                <w:bCs/>
                <w:sz w:val="28"/>
                <w:szCs w:val="28"/>
                <w:lang w:val="en-US" w:eastAsia="zh-CN"/>
              </w:rPr>
              <w:t>4</w:t>
            </w:r>
            <w:r>
              <w:rPr>
                <w:rFonts w:hint="eastAsia" w:ascii="宋体" w:hAnsi="宋体" w:eastAsia="宋体" w:cs="宋体"/>
                <w:bCs/>
                <w:sz w:val="28"/>
                <w:szCs w:val="28"/>
                <w:lang w:val="en-US" w:eastAsia="zh-CN"/>
              </w:rPr>
              <w:t>分。</w:t>
            </w:r>
          </w:p>
          <w:p w14:paraId="1A78A1AF">
            <w:pPr>
              <w:keepNext w:val="0"/>
              <w:keepLines w:val="0"/>
              <w:pageBreakBefore w:val="0"/>
              <w:spacing w:line="400" w:lineRule="exact"/>
              <w:rPr>
                <w:rFonts w:hint="eastAsia" w:ascii="宋体" w:hAnsi="宋体" w:eastAsia="宋体" w:cs="宋体"/>
                <w:b/>
                <w:bCs/>
                <w:color w:val="FF0000"/>
                <w:sz w:val="28"/>
                <w:szCs w:val="28"/>
                <w:highlight w:val="none"/>
                <w:lang w:val="en-US" w:eastAsia="zh-CN"/>
              </w:rPr>
            </w:pPr>
            <w:r>
              <w:rPr>
                <w:rFonts w:hint="eastAsia" w:ascii="宋体" w:hAnsi="宋体" w:eastAsia="宋体" w:cs="宋体"/>
                <w:b/>
                <w:color w:val="FF0000"/>
                <w:spacing w:val="8"/>
                <w:sz w:val="28"/>
                <w:szCs w:val="28"/>
                <w:highlight w:val="none"/>
                <w:u w:val="single"/>
                <w:lang w:val="en-US" w:eastAsia="zh-CN"/>
              </w:rPr>
              <w:t>注：提供证书及投标人为项目</w:t>
            </w:r>
            <w:r>
              <w:rPr>
                <w:rFonts w:hint="eastAsia" w:ascii="宋体" w:hAnsi="宋体" w:cs="宋体"/>
                <w:b/>
                <w:color w:val="FF0000"/>
                <w:spacing w:val="8"/>
                <w:sz w:val="28"/>
                <w:szCs w:val="28"/>
                <w:highlight w:val="none"/>
                <w:u w:val="single"/>
                <w:lang w:val="en-US" w:eastAsia="zh-CN"/>
              </w:rPr>
              <w:t>配备人员</w:t>
            </w:r>
            <w:r>
              <w:rPr>
                <w:rFonts w:hint="eastAsia" w:ascii="宋体" w:hAnsi="宋体" w:eastAsia="宋体" w:cs="宋体"/>
                <w:b/>
                <w:color w:val="FF0000"/>
                <w:spacing w:val="8"/>
                <w:sz w:val="28"/>
                <w:szCs w:val="28"/>
                <w:highlight w:val="none"/>
                <w:u w:val="single"/>
                <w:lang w:val="en-US" w:eastAsia="zh-CN"/>
              </w:rPr>
              <w:t>缴纳的近半年（投标截止之日往前推）任意一个月的社保缴纳证明，材料不全不得分。</w:t>
            </w:r>
          </w:p>
        </w:tc>
        <w:tc>
          <w:tcPr>
            <w:tcW w:w="473" w:type="dxa"/>
            <w:noWrap w:val="0"/>
            <w:vAlign w:val="center"/>
          </w:tcPr>
          <w:p w14:paraId="7C39B3F1">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05400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2483" w:type="dxa"/>
            <w:gridSpan w:val="2"/>
            <w:noWrap w:val="0"/>
            <w:vAlign w:val="center"/>
          </w:tcPr>
          <w:p w14:paraId="3058A283">
            <w:pPr>
              <w:keepNext w:val="0"/>
              <w:keepLines w:val="0"/>
              <w:pageBreakBefore w:val="0"/>
              <w:spacing w:line="240" w:lineRule="auto"/>
              <w:ind w:left="0" w:firstLine="28"/>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bidi="ar"/>
                <w14:textFill>
                  <w14:solidFill>
                    <w14:schemeClr w14:val="tx1"/>
                  </w14:solidFill>
                </w14:textFill>
              </w:rPr>
              <w:t>合计</w:t>
            </w:r>
          </w:p>
        </w:tc>
        <w:tc>
          <w:tcPr>
            <w:tcW w:w="738" w:type="dxa"/>
            <w:noWrap w:val="0"/>
            <w:vAlign w:val="center"/>
          </w:tcPr>
          <w:p w14:paraId="4DBC50B0">
            <w:pPr>
              <w:keepNext w:val="0"/>
              <w:keepLines w:val="0"/>
              <w:pageBreakBefore w:val="0"/>
              <w:spacing w:line="240" w:lineRule="auto"/>
              <w:ind w:left="0" w:firstLine="28"/>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bidi="ar"/>
                <w14:textFill>
                  <w14:solidFill>
                    <w14:schemeClr w14:val="tx1"/>
                  </w14:solidFill>
                </w14:textFill>
              </w:rPr>
              <w:t>100</w:t>
            </w:r>
          </w:p>
        </w:tc>
        <w:tc>
          <w:tcPr>
            <w:tcW w:w="7635" w:type="dxa"/>
            <w:gridSpan w:val="2"/>
            <w:noWrap w:val="0"/>
            <w:vAlign w:val="center"/>
          </w:tcPr>
          <w:p w14:paraId="232838EC">
            <w:pPr>
              <w:keepNext w:val="0"/>
              <w:keepLines w:val="0"/>
              <w:pageBreakBefore w:val="0"/>
              <w:spacing w:line="240" w:lineRule="auto"/>
              <w:ind w:left="0"/>
              <w:jc w:val="center"/>
              <w:rPr>
                <w:rFonts w:hint="eastAsia" w:ascii="宋体" w:hAnsi="宋体" w:eastAsia="宋体" w:cs="宋体"/>
                <w:color w:val="000000" w:themeColor="text1"/>
                <w:sz w:val="28"/>
                <w:szCs w:val="28"/>
                <w:highlight w:val="none"/>
                <w14:textFill>
                  <w14:solidFill>
                    <w14:schemeClr w14:val="tx1"/>
                  </w14:solidFill>
                </w14:textFill>
              </w:rPr>
            </w:pPr>
          </w:p>
        </w:tc>
      </w:tr>
    </w:tbl>
    <w:p w14:paraId="4694769F">
      <w:pPr>
        <w:tabs>
          <w:tab w:val="left" w:pos="360"/>
          <w:tab w:val="left" w:pos="1080"/>
        </w:tabs>
        <w:spacing w:line="360" w:lineRule="auto"/>
        <w:ind w:firstLine="422"/>
        <w:rPr>
          <w:rFonts w:hint="eastAsia"/>
          <w:color w:val="000000" w:themeColor="text1"/>
          <w:sz w:val="28"/>
          <w:szCs w:val="28"/>
          <w:highlight w:val="none"/>
          <w14:textFill>
            <w14:solidFill>
              <w14:schemeClr w14:val="tx1"/>
            </w14:solidFill>
          </w14:textFill>
        </w:rPr>
      </w:pPr>
      <w:bookmarkStart w:id="674" w:name="_Toc25475"/>
      <w:bookmarkStart w:id="675" w:name="_Toc4248"/>
      <w:r>
        <w:rPr>
          <w:rFonts w:hint="eastAsia" w:ascii="宋体" w:hAnsi="宋体" w:cs="宋体"/>
          <w:b/>
          <w:color w:val="000000" w:themeColor="text1"/>
          <w:sz w:val="28"/>
          <w:szCs w:val="28"/>
          <w:highlight w:val="none"/>
          <w:lang w:bidi="ar"/>
          <w14:textFill>
            <w14:solidFill>
              <w14:schemeClr w14:val="tx1"/>
            </w14:solidFill>
          </w14:textFill>
        </w:rPr>
        <w:t>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674"/>
      <w:bookmarkEnd w:id="675"/>
    </w:p>
    <w:p w14:paraId="41780F84">
      <w:pPr>
        <w:spacing w:line="360" w:lineRule="auto"/>
        <w:jc w:val="center"/>
        <w:outlineLvl w:val="0"/>
        <w:rPr>
          <w:b/>
          <w:color w:val="000000" w:themeColor="text1"/>
          <w:sz w:val="28"/>
          <w:szCs w:val="28"/>
          <w:highlight w:val="none"/>
          <w14:textFill>
            <w14:solidFill>
              <w14:schemeClr w14:val="tx1"/>
            </w14:solidFill>
          </w14:textFill>
        </w:rPr>
        <w:sectPr>
          <w:pgSz w:w="11906" w:h="16838"/>
          <w:pgMar w:top="1417" w:right="1134" w:bottom="1417" w:left="1134" w:header="851" w:footer="992" w:gutter="0"/>
          <w:cols w:space="1701" w:num="1"/>
          <w:docGrid w:linePitch="360" w:charSpace="0"/>
        </w:sectPr>
      </w:pPr>
      <w:bookmarkStart w:id="676" w:name="_Toc104818928"/>
    </w:p>
    <w:p w14:paraId="14BFB3BE">
      <w:pPr>
        <w:spacing w:line="360" w:lineRule="auto"/>
        <w:jc w:val="center"/>
        <w:outlineLvl w:val="0"/>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第四章   采购需求</w:t>
      </w:r>
      <w:bookmarkEnd w:id="676"/>
    </w:p>
    <w:p w14:paraId="0EB2BDD3">
      <w:pPr>
        <w:pStyle w:val="457"/>
        <w:keepNext w:val="0"/>
        <w:keepLines w:val="0"/>
        <w:pageBreakBefore w:val="0"/>
        <w:widowControl w:val="0"/>
        <w:spacing w:line="440" w:lineRule="atLeast"/>
        <w:ind w:left="0" w:firstLine="0"/>
        <w:rPr>
          <w:rFonts w:hint="eastAsia" w:ascii="宋体" w:hAnsi="宋体" w:eastAsia="宋体" w:cs="宋体"/>
          <w:b/>
          <w:bCs w:val="0"/>
          <w:color w:val="000000" w:themeColor="text1"/>
          <w:sz w:val="28"/>
          <w:szCs w:val="28"/>
          <w:highlight w:val="none"/>
          <w14:textFill>
            <w14:solidFill>
              <w14:schemeClr w14:val="tx1"/>
            </w14:solidFill>
          </w14:textFill>
        </w:rPr>
      </w:pPr>
      <w:bookmarkStart w:id="677" w:name="_Toc104818929"/>
      <w:r>
        <w:rPr>
          <w:rFonts w:hint="eastAsia" w:ascii="宋体" w:hAnsi="宋体" w:eastAsia="宋体" w:cs="宋体"/>
          <w:b/>
          <w:bCs w:val="0"/>
          <w:color w:val="000000" w:themeColor="text1"/>
          <w:sz w:val="28"/>
          <w:szCs w:val="28"/>
          <w:highlight w:val="none"/>
          <w14:textFill>
            <w14:solidFill>
              <w14:schemeClr w14:val="tx1"/>
            </w14:solidFill>
          </w14:textFill>
        </w:rPr>
        <w:t>一、采购标的</w:t>
      </w:r>
    </w:p>
    <w:p w14:paraId="21E91651">
      <w:pPr>
        <w:keepNext w:val="0"/>
        <w:keepLines w:val="0"/>
        <w:pageBreakBefore w:val="0"/>
        <w:widowControl w:val="0"/>
        <w:spacing w:line="440" w:lineRule="atLeast"/>
        <w:ind w:firstLine="480"/>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1．项目名称：</w:t>
      </w:r>
      <w:r>
        <w:rPr>
          <w:rFonts w:hint="eastAsia" w:ascii="宋体" w:hAnsi="宋体" w:cs="宋体"/>
          <w:color w:val="000000" w:themeColor="text1"/>
          <w:sz w:val="28"/>
          <w:szCs w:val="28"/>
          <w:highlight w:val="none"/>
          <w:lang w:eastAsia="zh-CN"/>
          <w14:textFill>
            <w14:solidFill>
              <w14:schemeClr w14:val="tx1"/>
            </w14:solidFill>
          </w14:textFill>
        </w:rPr>
        <w:t>2026食堂餐饮服务</w:t>
      </w:r>
    </w:p>
    <w:p w14:paraId="5347E7E8">
      <w:pPr>
        <w:keepNext w:val="0"/>
        <w:keepLines w:val="0"/>
        <w:pageBreakBefore w:val="0"/>
        <w:widowControl w:val="0"/>
        <w:spacing w:line="440" w:lineRule="atLeast"/>
        <w:ind w:firstLine="4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2．预算金额：</w:t>
      </w:r>
      <w:r>
        <w:rPr>
          <w:rFonts w:hint="eastAsia" w:ascii="宋体" w:hAnsi="宋体" w:cs="宋体"/>
          <w:color w:val="000000" w:themeColor="text1"/>
          <w:sz w:val="28"/>
          <w:szCs w:val="28"/>
          <w:highlight w:val="none"/>
          <w:lang w:val="en-US" w:eastAsia="zh-CN"/>
          <w14:textFill>
            <w14:solidFill>
              <w14:schemeClr w14:val="tx1"/>
            </w14:solidFill>
          </w14:textFill>
        </w:rPr>
        <w:t>230万元</w:t>
      </w:r>
    </w:p>
    <w:p w14:paraId="568D3B95">
      <w:pPr>
        <w:keepNext w:val="0"/>
        <w:keepLines w:val="0"/>
        <w:pageBreakBefore w:val="0"/>
        <w:widowControl w:val="0"/>
        <w:spacing w:line="440" w:lineRule="atLeast"/>
        <w:ind w:firstLine="48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3．最高限价：</w:t>
      </w:r>
      <w:r>
        <w:rPr>
          <w:rFonts w:hint="eastAsia" w:ascii="宋体" w:hAnsi="宋体" w:cs="宋体"/>
          <w:color w:val="000000" w:themeColor="text1"/>
          <w:sz w:val="28"/>
          <w:szCs w:val="28"/>
          <w:highlight w:val="none"/>
          <w:lang w:val="en-US" w:eastAsia="zh-CN"/>
          <w14:textFill>
            <w14:solidFill>
              <w14:schemeClr w14:val="tx1"/>
            </w14:solidFill>
          </w14:textFill>
        </w:rPr>
        <w:t>230万元</w:t>
      </w:r>
      <w:r>
        <w:rPr>
          <w:rFonts w:hint="eastAsia" w:ascii="宋体" w:hAnsi="宋体" w:eastAsia="宋体" w:cs="宋体"/>
          <w:color w:val="000000" w:themeColor="text1"/>
          <w:sz w:val="28"/>
          <w:szCs w:val="28"/>
          <w:highlight w:val="none"/>
          <w:lang w:val="en-US" w:eastAsia="zh-CN"/>
          <w14:textFill>
            <w14:solidFill>
              <w14:schemeClr w14:val="tx1"/>
            </w14:solidFill>
          </w14:textFill>
        </w:rPr>
        <w:t>，注：投标报价不得高于最高限价，否则作无效响应处理。</w:t>
      </w:r>
    </w:p>
    <w:p w14:paraId="711B725C">
      <w:pPr>
        <w:keepNext w:val="0"/>
        <w:keepLines w:val="0"/>
        <w:pageBreakBefore w:val="0"/>
        <w:widowControl w:val="0"/>
        <w:spacing w:line="440" w:lineRule="atLeast"/>
        <w:ind w:firstLine="4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采购项目概况（简介）：常州市公安局金坛分局食堂、分局交警食堂、看守所食堂及高速三大队食堂物业服务合同即将到期，为了保障分局全体工作人员健康饮食的要求，现对分局食堂、分局交警食堂、看守所食堂及高速三大队食堂物业服务进行采购。</w:t>
      </w:r>
    </w:p>
    <w:p w14:paraId="5307B13C">
      <w:pPr>
        <w:keepNext w:val="0"/>
        <w:keepLines w:val="0"/>
        <w:pageBreakBefore w:val="0"/>
        <w:widowControl w:val="0"/>
        <w:spacing w:line="440" w:lineRule="atLeast"/>
        <w:ind w:firstLine="480"/>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5．合同履行期限</w:t>
      </w:r>
      <w:r>
        <w:rPr>
          <w:rFonts w:hint="eastAsia" w:ascii="宋体" w:hAnsi="宋体" w:cs="宋体"/>
          <w:color w:val="000000" w:themeColor="text1"/>
          <w:sz w:val="28"/>
          <w:szCs w:val="28"/>
          <w:highlight w:val="none"/>
          <w:lang w:eastAsia="zh-CN"/>
          <w14:textFill>
            <w14:solidFill>
              <w14:schemeClr w14:val="tx1"/>
            </w14:solidFill>
          </w14:textFill>
        </w:rPr>
        <w:t>：</w:t>
      </w:r>
      <w:r>
        <w:rPr>
          <w:rFonts w:hint="eastAsia"/>
          <w:color w:val="000000" w:themeColor="text1"/>
          <w:sz w:val="28"/>
          <w:szCs w:val="28"/>
          <w:highlight w:val="none"/>
          <w14:textFill>
            <w14:solidFill>
              <w14:schemeClr w14:val="tx1"/>
            </w14:solidFill>
          </w14:textFill>
        </w:rPr>
        <w:t>一年，进场后的第一个月为试用期，试用期满须经采购人考核，考核不合格，采购人可以解除合同。具体进场时间以采购人通知为准。</w:t>
      </w:r>
      <w:r>
        <w:rPr>
          <w:rFonts w:hint="eastAsia" w:ascii="Times New Roman" w:eastAsia="宋体"/>
          <w:color w:val="000000" w:themeColor="text1"/>
          <w:sz w:val="28"/>
          <w:szCs w:val="28"/>
          <w:highlight w:val="none"/>
          <w:lang w:val="en-US" w:eastAsia="zh-CN"/>
          <w14:textFill>
            <w14:solidFill>
              <w14:schemeClr w14:val="tx1"/>
            </w14:solidFill>
          </w14:textFill>
        </w:rPr>
        <w:t xml:space="preserve"> </w:t>
      </w:r>
    </w:p>
    <w:p w14:paraId="1D5E6D69">
      <w:pPr>
        <w:keepNext w:val="0"/>
        <w:keepLines w:val="0"/>
        <w:pageBreakBefore w:val="0"/>
        <w:widowControl w:val="0"/>
        <w:spacing w:line="440" w:lineRule="atLeast"/>
        <w:ind w:firstLine="4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6．是/否接受联合体投标：</w:t>
      </w:r>
      <w:r>
        <w:rPr>
          <w:rFonts w:hint="eastAsia" w:ascii="宋体" w:hAnsi="宋体" w:cs="宋体"/>
          <w:color w:val="000000" w:themeColor="text1"/>
          <w:sz w:val="28"/>
          <w:szCs w:val="28"/>
          <w:highlight w:val="none"/>
          <w:lang w:eastAsia="zh-CN"/>
          <w14:textFill>
            <w14:solidFill>
              <w14:schemeClr w14:val="tx1"/>
            </w14:solidFill>
          </w14:textFill>
        </w:rPr>
        <w:t>否</w:t>
      </w:r>
    </w:p>
    <w:p w14:paraId="797361F4">
      <w:pPr>
        <w:keepNext w:val="0"/>
        <w:keepLines w:val="0"/>
        <w:pageBreakBefore w:val="0"/>
        <w:widowControl w:val="0"/>
        <w:spacing w:line="440" w:lineRule="atLeast"/>
        <w:ind w:firstLine="4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7．是/否接受分支机构参与响应：</w:t>
      </w:r>
      <w:r>
        <w:rPr>
          <w:rFonts w:hint="eastAsia" w:ascii="宋体" w:hAnsi="宋体" w:eastAsia="宋体" w:cs="宋体"/>
          <w:color w:val="000000" w:themeColor="text1"/>
          <w:sz w:val="28"/>
          <w:szCs w:val="28"/>
          <w:highlight w:val="none"/>
          <w:lang w:eastAsia="zh-CN"/>
          <w14:textFill>
            <w14:solidFill>
              <w14:schemeClr w14:val="tx1"/>
            </w14:solidFill>
          </w14:textFill>
        </w:rPr>
        <w:t>否</w:t>
      </w:r>
    </w:p>
    <w:p w14:paraId="125454CF">
      <w:pPr>
        <w:keepNext w:val="0"/>
        <w:keepLines w:val="0"/>
        <w:pageBreakBefore w:val="0"/>
        <w:widowControl w:val="0"/>
        <w:spacing w:line="440" w:lineRule="atLeast"/>
        <w:ind w:firstLine="4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8．是/否属于政府购买服务：是</w:t>
      </w:r>
    </w:p>
    <w:p w14:paraId="2FF3AB6A">
      <w:pPr>
        <w:keepNext w:val="0"/>
        <w:keepLines w:val="0"/>
        <w:pageBreakBefore w:val="0"/>
        <w:widowControl w:val="0"/>
        <w:spacing w:line="440" w:lineRule="atLeast"/>
        <w:ind w:firstLine="4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9．是/否接受进口产品投标：否</w:t>
      </w:r>
    </w:p>
    <w:p w14:paraId="28C963C4">
      <w:pPr>
        <w:keepNext w:val="0"/>
        <w:keepLines w:val="0"/>
        <w:pageBreakBefore w:val="0"/>
        <w:widowControl w:val="0"/>
        <w:spacing w:line="440" w:lineRule="atLeast"/>
        <w:ind w:firstLine="4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10．是/否专门面向中小企业预留采购份额：是</w:t>
      </w:r>
    </w:p>
    <w:p w14:paraId="15A41261">
      <w:pPr>
        <w:keepNext w:val="0"/>
        <w:keepLines w:val="0"/>
        <w:pageBreakBefore w:val="0"/>
        <w:widowControl w:val="0"/>
        <w:spacing w:line="440" w:lineRule="atLeast"/>
        <w:ind w:firstLine="4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11．本项目的特定资格要求：</w:t>
      </w:r>
      <w:r>
        <w:rPr>
          <w:rFonts w:hint="eastAsia" w:ascii="宋体" w:hAnsi="宋体" w:eastAsia="宋体" w:cs="宋体"/>
          <w:color w:val="000000" w:themeColor="text1"/>
          <w:sz w:val="28"/>
          <w:szCs w:val="28"/>
          <w:highlight w:val="none"/>
          <w:lang w:val="en-US" w:eastAsia="zh-CN"/>
          <w14:textFill>
            <w14:solidFill>
              <w14:schemeClr w14:val="tx1"/>
            </w14:solidFill>
          </w14:textFill>
        </w:rPr>
        <w:t>《餐饮服务许可证》或《食品经营许可证》</w:t>
      </w:r>
    </w:p>
    <w:p w14:paraId="07134B79">
      <w:pPr>
        <w:keepNext w:val="0"/>
        <w:keepLines w:val="0"/>
        <w:pageBreakBefore w:val="0"/>
        <w:widowControl w:val="0"/>
        <w:spacing w:line="440" w:lineRule="atLeast"/>
        <w:ind w:firstLine="4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12．项目类别：服务类</w:t>
      </w:r>
    </w:p>
    <w:p w14:paraId="33285EEF">
      <w:pPr>
        <w:pStyle w:val="457"/>
        <w:keepNext w:val="0"/>
        <w:keepLines w:val="0"/>
        <w:pageBreakBefore w:val="0"/>
        <w:widowControl w:val="0"/>
        <w:spacing w:line="440" w:lineRule="atLeast"/>
        <w:ind w:left="0" w:firstLine="0"/>
        <w:rPr>
          <w:rFonts w:hint="eastAsia" w:ascii="宋体" w:hAnsi="宋体" w:eastAsia="宋体" w:cs="宋体"/>
          <w:b/>
          <w:bCs w:val="0"/>
          <w:color w:val="000000" w:themeColor="text1"/>
          <w:sz w:val="28"/>
          <w:szCs w:val="28"/>
          <w:highlight w:val="none"/>
          <w14:textFill>
            <w14:solidFill>
              <w14:schemeClr w14:val="tx1"/>
            </w14:solidFill>
          </w14:textFill>
        </w:rPr>
      </w:pPr>
      <w:r>
        <w:rPr>
          <w:rFonts w:hint="eastAsia" w:ascii="宋体" w:hAnsi="宋体" w:eastAsia="宋体" w:cs="宋体"/>
          <w:b/>
          <w:bCs w:val="0"/>
          <w:color w:val="000000" w:themeColor="text1"/>
          <w:sz w:val="28"/>
          <w:szCs w:val="28"/>
          <w:highlight w:val="none"/>
          <w14:textFill>
            <w14:solidFill>
              <w14:schemeClr w14:val="tx1"/>
            </w14:solidFill>
          </w14:textFill>
        </w:rPr>
        <w:t>二、商务要求</w:t>
      </w:r>
    </w:p>
    <w:p w14:paraId="37489BF1">
      <w:pPr>
        <w:keepNext w:val="0"/>
        <w:keepLines w:val="0"/>
        <w:pageBreakBefore w:val="0"/>
        <w:widowControl w:val="0"/>
        <w:spacing w:line="440" w:lineRule="atLeast"/>
        <w:ind w:firstLine="48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1．交付（实施）的时间（期限）和地点（范围）</w:t>
      </w:r>
      <w:r>
        <w:rPr>
          <w:rFonts w:hint="eastAsia" w:ascii="宋体" w:hAnsi="宋体" w:eastAsia="宋体" w:cs="宋体"/>
          <w:b/>
          <w:bCs/>
          <w:color w:val="000000" w:themeColor="text1"/>
          <w:sz w:val="28"/>
          <w:szCs w:val="28"/>
          <w:highlight w:val="none"/>
          <w:lang w:eastAsia="zh-CN"/>
          <w14:textFill>
            <w14:solidFill>
              <w14:schemeClr w14:val="tx1"/>
            </w14:solidFill>
          </w14:textFill>
        </w:rPr>
        <w:t>：</w:t>
      </w:r>
    </w:p>
    <w:p w14:paraId="6A4D2E2F">
      <w:pPr>
        <w:keepNext w:val="0"/>
        <w:keepLines w:val="0"/>
        <w:pageBreakBefore w:val="0"/>
        <w:widowControl w:val="0"/>
        <w:spacing w:line="440" w:lineRule="atLeast"/>
        <w:ind w:firstLine="480"/>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服务期限：</w:t>
      </w:r>
      <w:r>
        <w:rPr>
          <w:rFonts w:hint="eastAsia"/>
          <w:color w:val="000000" w:themeColor="text1"/>
          <w:sz w:val="28"/>
          <w:szCs w:val="28"/>
          <w:highlight w:val="none"/>
          <w14:textFill>
            <w14:solidFill>
              <w14:schemeClr w14:val="tx1"/>
            </w14:solidFill>
          </w14:textFill>
        </w:rPr>
        <w:t>一年，进场后的第一个月为试用期，试用期满须经采购人考核，考核不合格，采购人可以解除合同。具体进场时间以采购人通知为准。</w:t>
      </w:r>
      <w:r>
        <w:rPr>
          <w:rFonts w:hint="eastAsia" w:ascii="Times New Roman" w:eastAsia="宋体"/>
          <w:color w:val="000000" w:themeColor="text1"/>
          <w:sz w:val="28"/>
          <w:szCs w:val="28"/>
          <w:highlight w:val="none"/>
          <w:lang w:val="en-US" w:eastAsia="zh-CN"/>
          <w14:textFill>
            <w14:solidFill>
              <w14:schemeClr w14:val="tx1"/>
            </w14:solidFill>
          </w14:textFill>
        </w:rPr>
        <w:t xml:space="preserve"> </w:t>
      </w:r>
    </w:p>
    <w:p w14:paraId="4DF44214">
      <w:pPr>
        <w:keepNext w:val="0"/>
        <w:keepLines w:val="0"/>
        <w:pageBreakBefore w:val="0"/>
        <w:widowControl w:val="0"/>
        <w:spacing w:line="440" w:lineRule="atLeast"/>
        <w:ind w:firstLine="48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地点（范围）</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常州市金坛区</w:t>
      </w:r>
    </w:p>
    <w:p w14:paraId="7B757BEB">
      <w:pPr>
        <w:keepNext w:val="0"/>
        <w:keepLines w:val="0"/>
        <w:pageBreakBefore w:val="0"/>
        <w:widowControl w:val="0"/>
        <w:numPr>
          <w:ilvl w:val="0"/>
          <w:numId w:val="13"/>
        </w:numPr>
        <w:spacing w:line="440" w:lineRule="atLeast"/>
        <w:ind w:firstLine="482"/>
        <w:rPr>
          <w:rFonts w:hint="eastAsia" w:ascii="宋体" w:hAnsi="宋体" w:eastAsia="宋体" w:cs="宋体"/>
          <w:b/>
          <w:bCs w:val="0"/>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付款条件（进度和方式）</w:t>
      </w:r>
    </w:p>
    <w:p w14:paraId="3F7D3455">
      <w:pPr>
        <w:keepNext w:val="0"/>
        <w:keepLines w:val="0"/>
        <w:pageBreakBefore w:val="0"/>
        <w:widowControl w:val="0"/>
        <w:numPr>
          <w:ilvl w:val="0"/>
          <w:numId w:val="0"/>
        </w:numPr>
        <w:spacing w:line="440" w:lineRule="atLeast"/>
        <w:ind w:firstLine="562" w:firstLineChars="200"/>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每月支付一次。每月初经考核后收到乙方有效支付凭证10个工作日内支付上月的管理服务费，以此类推。年底结清尾款。考核办法见附件一（考核费用相应扣除）。</w:t>
      </w:r>
    </w:p>
    <w:p w14:paraId="4174631D">
      <w:pPr>
        <w:keepNext w:val="0"/>
        <w:keepLines w:val="0"/>
        <w:pageBreakBefore w:val="0"/>
        <w:widowControl w:val="0"/>
        <w:numPr>
          <w:ilvl w:val="0"/>
          <w:numId w:val="0"/>
        </w:numPr>
        <w:spacing w:line="440" w:lineRule="atLeast"/>
        <w:ind w:firstLine="562" w:firstLineChars="200"/>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注：付款时乙方需提供合法有效的全额增值税发票，否则甲方有权拒绝付款。</w:t>
      </w:r>
    </w:p>
    <w:p w14:paraId="37EEDA99">
      <w:pPr>
        <w:pStyle w:val="2"/>
        <w:numPr>
          <w:ilvl w:val="0"/>
          <w:numId w:val="14"/>
        </w:numP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技术要求</w:t>
      </w:r>
    </w:p>
    <w:p w14:paraId="3002C421">
      <w:pPr>
        <w:spacing w:line="560" w:lineRule="exact"/>
        <w:rPr>
          <w:rFonts w:hint="eastAsia" w:ascii="宋体" w:hAnsi="宋体" w:eastAsia="宋体" w:cs="宋体"/>
          <w:b/>
          <w:bCs/>
          <w:sz w:val="28"/>
          <w:szCs w:val="28"/>
        </w:rPr>
      </w:pPr>
      <w:r>
        <w:rPr>
          <w:rFonts w:hint="eastAsia" w:ascii="宋体" w:hAnsi="宋体" w:eastAsia="宋体" w:cs="宋体"/>
          <w:b/>
          <w:bCs/>
          <w:sz w:val="28"/>
          <w:szCs w:val="28"/>
        </w:rPr>
        <w:t>一、项目概述</w:t>
      </w:r>
    </w:p>
    <w:p w14:paraId="699756E4">
      <w:pPr>
        <w:widowControl/>
        <w:spacing w:before="0" w:beforeAutospacing="0" w:after="0" w:afterAutospacing="0" w:line="400" w:lineRule="exact"/>
        <w:ind w:firstLine="28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常州市公安局金坛分局食堂、分局交警食堂、看守所食堂及高速三大队食堂物业服务合同即将到期，为了保障分局全体工作人员健康饮食的要求，现对分局食堂、分局交警食堂、看守所食堂及高速三大队食堂物业服务进行采购。</w:t>
      </w:r>
    </w:p>
    <w:p w14:paraId="3A384338">
      <w:pPr>
        <w:spacing w:line="560" w:lineRule="exact"/>
        <w:rPr>
          <w:rFonts w:hint="eastAsia" w:ascii="宋体" w:hAnsi="宋体" w:eastAsia="宋体" w:cs="宋体"/>
          <w:sz w:val="28"/>
          <w:szCs w:val="28"/>
        </w:rPr>
      </w:pPr>
      <w:r>
        <w:rPr>
          <w:rFonts w:hint="eastAsia" w:ascii="宋体" w:hAnsi="宋体" w:eastAsia="宋体" w:cs="宋体"/>
          <w:b/>
          <w:bCs/>
          <w:sz w:val="28"/>
          <w:szCs w:val="28"/>
        </w:rPr>
        <w:t>二、</w:t>
      </w:r>
      <w:r>
        <w:rPr>
          <w:rStyle w:val="34"/>
          <w:rFonts w:hint="eastAsia" w:ascii="宋体" w:hAnsi="宋体" w:eastAsia="宋体" w:cs="宋体"/>
          <w:sz w:val="28"/>
          <w:szCs w:val="28"/>
        </w:rPr>
        <w:t>人员配备及工作要求</w:t>
      </w:r>
    </w:p>
    <w:p w14:paraId="32D5BFAB">
      <w:pPr>
        <w:widowControl/>
        <w:spacing w:before="0" w:beforeAutospacing="0" w:after="0" w:afterAutospacing="0" w:line="4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（一）分局食堂：</w:t>
      </w:r>
    </w:p>
    <w:tbl>
      <w:tblPr>
        <w:tblStyle w:val="31"/>
        <w:tblW w:w="989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20"/>
        <w:gridCol w:w="2766"/>
        <w:gridCol w:w="1737"/>
        <w:gridCol w:w="4470"/>
      </w:tblGrid>
      <w:tr w14:paraId="4CCDA1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top"/>
          </w:tcPr>
          <w:p w14:paraId="5A5FA732">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序号</w:t>
            </w:r>
          </w:p>
        </w:tc>
        <w:tc>
          <w:tcPr>
            <w:tcW w:w="2766" w:type="dxa"/>
            <w:tcBorders>
              <w:top w:val="single" w:color="auto" w:sz="4" w:space="0"/>
              <w:left w:val="single" w:color="auto" w:sz="4" w:space="0"/>
              <w:bottom w:val="single" w:color="auto" w:sz="4" w:space="0"/>
              <w:right w:val="single" w:color="auto" w:sz="4" w:space="0"/>
            </w:tcBorders>
            <w:noWrap w:val="0"/>
            <w:vAlign w:val="top"/>
          </w:tcPr>
          <w:p w14:paraId="691C70A9">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岗位名称</w:t>
            </w:r>
          </w:p>
        </w:tc>
        <w:tc>
          <w:tcPr>
            <w:tcW w:w="1737" w:type="dxa"/>
            <w:tcBorders>
              <w:top w:val="single" w:color="auto" w:sz="4" w:space="0"/>
              <w:left w:val="single" w:color="auto" w:sz="4" w:space="0"/>
              <w:bottom w:val="single" w:color="auto" w:sz="4" w:space="0"/>
              <w:right w:val="single" w:color="auto" w:sz="4" w:space="0"/>
            </w:tcBorders>
            <w:noWrap w:val="0"/>
            <w:vAlign w:val="top"/>
          </w:tcPr>
          <w:p w14:paraId="6E7E310A">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数量</w:t>
            </w:r>
          </w:p>
        </w:tc>
        <w:tc>
          <w:tcPr>
            <w:tcW w:w="4470" w:type="dxa"/>
            <w:tcBorders>
              <w:top w:val="single" w:color="auto" w:sz="4" w:space="0"/>
              <w:left w:val="single" w:color="auto" w:sz="4" w:space="0"/>
              <w:bottom w:val="single" w:color="auto" w:sz="4" w:space="0"/>
              <w:right w:val="single" w:color="auto" w:sz="4" w:space="0"/>
            </w:tcBorders>
            <w:noWrap w:val="0"/>
            <w:vAlign w:val="top"/>
          </w:tcPr>
          <w:p w14:paraId="46FC7AEF">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备注</w:t>
            </w:r>
          </w:p>
        </w:tc>
      </w:tr>
      <w:tr w14:paraId="07319B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75D9EB3A">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2D60201F">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项目经理</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79B19CD2">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c>
          <w:tcPr>
            <w:tcW w:w="4470" w:type="dxa"/>
            <w:vMerge w:val="restart"/>
            <w:tcBorders>
              <w:top w:val="single" w:color="auto" w:sz="4" w:space="0"/>
              <w:left w:val="single" w:color="auto" w:sz="4" w:space="0"/>
              <w:right w:val="single" w:color="auto" w:sz="4" w:space="0"/>
            </w:tcBorders>
            <w:noWrap w:val="0"/>
            <w:vAlign w:val="center"/>
          </w:tcPr>
          <w:p w14:paraId="54CD30C3">
            <w:pPr>
              <w:widowControl/>
              <w:spacing w:before="0" w:beforeAutospacing="0" w:after="0" w:afterAutospacing="0" w:line="21" w:lineRule="atLeast"/>
              <w:jc w:val="both"/>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早餐就餐约280人左右</w:t>
            </w:r>
          </w:p>
          <w:p w14:paraId="0863B989">
            <w:pPr>
              <w:widowControl/>
              <w:spacing w:before="0" w:beforeAutospacing="0" w:after="0" w:afterAutospacing="0" w:line="21" w:lineRule="atLeast"/>
              <w:jc w:val="both"/>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中餐就餐约430人左右</w:t>
            </w:r>
          </w:p>
          <w:p w14:paraId="7E2521C6">
            <w:pPr>
              <w:widowControl/>
              <w:spacing w:before="0" w:beforeAutospacing="0" w:after="0" w:afterAutospacing="0" w:line="21" w:lineRule="atLeast"/>
              <w:jc w:val="both"/>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晚餐就餐约180人左右</w:t>
            </w:r>
          </w:p>
          <w:p w14:paraId="48DE6079">
            <w:pPr>
              <w:widowControl/>
              <w:spacing w:before="0" w:beforeAutospacing="0" w:after="0" w:afterAutospacing="0" w:line="21" w:lineRule="atLeas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 </w:t>
            </w:r>
          </w:p>
        </w:tc>
      </w:tr>
      <w:tr w14:paraId="33325F2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7C71F771">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2E302F9B">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color w:val="FF0000"/>
                <w:sz w:val="28"/>
                <w:szCs w:val="28"/>
                <w:lang w:val="en-US" w:eastAsia="zh-CN" w:bidi="ar-SA"/>
              </w:rPr>
              <w:t>★</w:t>
            </w:r>
            <w:r>
              <w:rPr>
                <w:rFonts w:hint="eastAsia" w:ascii="宋体" w:hAnsi="宋体" w:eastAsia="宋体" w:cs="宋体"/>
                <w:bCs/>
                <w:sz w:val="28"/>
                <w:szCs w:val="28"/>
                <w:lang w:val="en-US" w:eastAsia="zh-CN" w:bidi="ar-SA"/>
              </w:rPr>
              <w:t>厨师长</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31BD0C96">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c>
          <w:tcPr>
            <w:tcW w:w="4470" w:type="dxa"/>
            <w:vMerge w:val="continue"/>
            <w:tcBorders>
              <w:left w:val="single" w:color="auto" w:sz="4" w:space="0"/>
              <w:right w:val="single" w:color="auto" w:sz="4" w:space="0"/>
            </w:tcBorders>
            <w:noWrap w:val="0"/>
            <w:vAlign w:val="center"/>
          </w:tcPr>
          <w:p w14:paraId="3F87DC67">
            <w:pPr>
              <w:rPr>
                <w:rFonts w:hint="eastAsia" w:ascii="宋体" w:hAnsi="宋体" w:eastAsia="宋体" w:cs="宋体"/>
                <w:sz w:val="28"/>
                <w:szCs w:val="28"/>
              </w:rPr>
            </w:pPr>
          </w:p>
        </w:tc>
      </w:tr>
      <w:tr w14:paraId="6BDF55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4CFB7FEE">
            <w:pPr>
              <w:widowControl/>
              <w:spacing w:before="0" w:beforeAutospacing="0" w:after="0" w:afterAutospacing="0" w:line="400" w:lineRule="exact"/>
              <w:jc w:val="center"/>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3</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08A57146">
            <w:pPr>
              <w:widowControl/>
              <w:spacing w:before="0" w:beforeAutospacing="0" w:after="0" w:afterAutospacing="0" w:line="400" w:lineRule="exact"/>
              <w:jc w:val="center"/>
              <w:rPr>
                <w:rFonts w:hint="eastAsia" w:ascii="宋体" w:hAnsi="宋体" w:eastAsia="宋体" w:cs="宋体"/>
                <w:bCs/>
                <w:sz w:val="28"/>
                <w:szCs w:val="28"/>
                <w:lang w:val="en-US" w:eastAsia="zh-CN" w:bidi="ar-SA"/>
              </w:rPr>
            </w:pPr>
            <w:r>
              <w:rPr>
                <w:rFonts w:hint="eastAsia" w:ascii="宋体" w:hAnsi="宋体" w:eastAsia="宋体" w:cs="宋体"/>
                <w:color w:val="FF0000"/>
                <w:sz w:val="28"/>
                <w:szCs w:val="28"/>
                <w:lang w:val="en-US" w:eastAsia="zh-CN" w:bidi="ar-SA"/>
              </w:rPr>
              <w:t>★</w:t>
            </w:r>
            <w:r>
              <w:rPr>
                <w:rFonts w:hint="eastAsia" w:ascii="宋体" w:hAnsi="宋体" w:eastAsia="宋体" w:cs="宋体"/>
                <w:bCs/>
                <w:sz w:val="28"/>
                <w:szCs w:val="28"/>
                <w:lang w:val="en-US" w:eastAsia="zh-CN" w:bidi="ar-SA"/>
              </w:rPr>
              <w:t>厨师</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3B1B08F8">
            <w:pPr>
              <w:widowControl/>
              <w:spacing w:before="0" w:beforeAutospacing="0" w:after="0" w:afterAutospacing="0" w:line="400" w:lineRule="exact"/>
              <w:jc w:val="center"/>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2名</w:t>
            </w:r>
          </w:p>
        </w:tc>
        <w:tc>
          <w:tcPr>
            <w:tcW w:w="4470" w:type="dxa"/>
            <w:vMerge w:val="continue"/>
            <w:tcBorders>
              <w:left w:val="single" w:color="auto" w:sz="4" w:space="0"/>
              <w:right w:val="single" w:color="auto" w:sz="4" w:space="0"/>
            </w:tcBorders>
            <w:noWrap w:val="0"/>
            <w:vAlign w:val="center"/>
          </w:tcPr>
          <w:p w14:paraId="2ADAF542">
            <w:pPr>
              <w:rPr>
                <w:rFonts w:hint="eastAsia" w:ascii="宋体" w:hAnsi="宋体" w:eastAsia="宋体" w:cs="宋体"/>
                <w:sz w:val="28"/>
                <w:szCs w:val="28"/>
              </w:rPr>
            </w:pPr>
          </w:p>
        </w:tc>
      </w:tr>
      <w:tr w14:paraId="6D4B5D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1DF6CEC8">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74590790">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切配工</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49697224">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2名</w:t>
            </w:r>
          </w:p>
        </w:tc>
        <w:tc>
          <w:tcPr>
            <w:tcW w:w="4470" w:type="dxa"/>
            <w:vMerge w:val="continue"/>
            <w:tcBorders>
              <w:left w:val="single" w:color="auto" w:sz="4" w:space="0"/>
              <w:right w:val="single" w:color="auto" w:sz="4" w:space="0"/>
            </w:tcBorders>
            <w:noWrap w:val="0"/>
            <w:vAlign w:val="center"/>
          </w:tcPr>
          <w:p w14:paraId="604D694F">
            <w:pPr>
              <w:rPr>
                <w:rFonts w:hint="eastAsia" w:ascii="宋体" w:hAnsi="宋体" w:eastAsia="宋体" w:cs="宋体"/>
                <w:sz w:val="28"/>
                <w:szCs w:val="28"/>
              </w:rPr>
            </w:pPr>
          </w:p>
        </w:tc>
      </w:tr>
      <w:tr w14:paraId="058AFE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10E2B90E">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17216DAA">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捡洗工</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68BB56F7">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4名</w:t>
            </w:r>
          </w:p>
        </w:tc>
        <w:tc>
          <w:tcPr>
            <w:tcW w:w="4470" w:type="dxa"/>
            <w:vMerge w:val="continue"/>
            <w:tcBorders>
              <w:left w:val="single" w:color="auto" w:sz="4" w:space="0"/>
              <w:right w:val="single" w:color="auto" w:sz="4" w:space="0"/>
            </w:tcBorders>
            <w:noWrap w:val="0"/>
            <w:vAlign w:val="center"/>
          </w:tcPr>
          <w:p w14:paraId="04204F50">
            <w:pPr>
              <w:rPr>
                <w:rFonts w:hint="eastAsia" w:ascii="宋体" w:hAnsi="宋体" w:eastAsia="宋体" w:cs="宋体"/>
                <w:sz w:val="28"/>
                <w:szCs w:val="28"/>
              </w:rPr>
            </w:pPr>
          </w:p>
        </w:tc>
      </w:tr>
      <w:tr w14:paraId="7354D6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6466FBB8">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5A58F507">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餐厅窗口服务员</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64FB4C7F">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5名</w:t>
            </w:r>
          </w:p>
        </w:tc>
        <w:tc>
          <w:tcPr>
            <w:tcW w:w="4470" w:type="dxa"/>
            <w:vMerge w:val="continue"/>
            <w:tcBorders>
              <w:left w:val="single" w:color="auto" w:sz="4" w:space="0"/>
              <w:right w:val="single" w:color="auto" w:sz="4" w:space="0"/>
            </w:tcBorders>
            <w:noWrap w:val="0"/>
            <w:vAlign w:val="center"/>
          </w:tcPr>
          <w:p w14:paraId="2069C847">
            <w:pPr>
              <w:rPr>
                <w:rFonts w:hint="eastAsia" w:ascii="宋体" w:hAnsi="宋体" w:eastAsia="宋体" w:cs="宋体"/>
                <w:sz w:val="28"/>
                <w:szCs w:val="28"/>
              </w:rPr>
            </w:pPr>
          </w:p>
        </w:tc>
      </w:tr>
      <w:tr w14:paraId="7F69C1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2E4EFDDD">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1E2BC4C2">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小餐厅服务员</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43ABC33C">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c>
          <w:tcPr>
            <w:tcW w:w="4470" w:type="dxa"/>
            <w:vMerge w:val="continue"/>
            <w:tcBorders>
              <w:left w:val="single" w:color="auto" w:sz="4" w:space="0"/>
              <w:right w:val="single" w:color="auto" w:sz="4" w:space="0"/>
            </w:tcBorders>
            <w:noWrap w:val="0"/>
            <w:vAlign w:val="center"/>
          </w:tcPr>
          <w:p w14:paraId="5FBF3811">
            <w:pPr>
              <w:rPr>
                <w:rFonts w:hint="eastAsia" w:ascii="宋体" w:hAnsi="宋体" w:eastAsia="宋体" w:cs="宋体"/>
                <w:sz w:val="28"/>
                <w:szCs w:val="28"/>
              </w:rPr>
            </w:pPr>
          </w:p>
        </w:tc>
      </w:tr>
      <w:tr w14:paraId="7C5B43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25D689E3">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3D9E0B02">
            <w:pPr>
              <w:widowControl/>
              <w:spacing w:before="0" w:beforeAutospacing="0" w:after="0" w:afterAutospacing="0" w:line="400" w:lineRule="exact"/>
              <w:jc w:val="center"/>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面点师</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7CB9F6E9">
            <w:pPr>
              <w:widowControl/>
              <w:spacing w:before="0" w:beforeAutospacing="0" w:after="0" w:afterAutospacing="0" w:line="400" w:lineRule="exact"/>
              <w:jc w:val="center"/>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2名</w:t>
            </w:r>
          </w:p>
        </w:tc>
        <w:tc>
          <w:tcPr>
            <w:tcW w:w="4470" w:type="dxa"/>
            <w:vMerge w:val="continue"/>
            <w:tcBorders>
              <w:left w:val="single" w:color="auto" w:sz="4" w:space="0"/>
              <w:bottom w:val="single" w:color="auto" w:sz="4" w:space="0"/>
              <w:right w:val="single" w:color="auto" w:sz="4" w:space="0"/>
            </w:tcBorders>
            <w:noWrap w:val="0"/>
            <w:vAlign w:val="center"/>
          </w:tcPr>
          <w:p w14:paraId="112D2F53">
            <w:pPr>
              <w:rPr>
                <w:rFonts w:hint="eastAsia" w:ascii="宋体" w:hAnsi="宋体" w:eastAsia="宋体" w:cs="宋体"/>
                <w:sz w:val="28"/>
                <w:szCs w:val="28"/>
              </w:rPr>
            </w:pPr>
          </w:p>
        </w:tc>
      </w:tr>
    </w:tbl>
    <w:p w14:paraId="09B4FE34">
      <w:pPr>
        <w:widowControl/>
        <w:spacing w:before="0" w:beforeAutospacing="0" w:after="0" w:afterAutospacing="0"/>
        <w:ind w:firstLine="281"/>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1）人员要求</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37"/>
        <w:gridCol w:w="8591"/>
      </w:tblGrid>
      <w:tr w14:paraId="2D398F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144A53A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项目经理</w:t>
            </w:r>
          </w:p>
          <w:p w14:paraId="3CB397D3">
            <w:pPr>
              <w:widowControl/>
              <w:spacing w:before="0" w:beforeAutospacing="0" w:after="0" w:afterAutospacing="0" w:line="3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 </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6A42DB8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岗位职责：</w:t>
            </w:r>
          </w:p>
          <w:p w14:paraId="145D074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1.对工作人员进行日常管理，对食堂所有食物进行高标准控制，制定食堂相关规章制度和</w:t>
            </w:r>
          </w:p>
          <w:p w14:paraId="6D70E83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运作流程，保证食堂的正常运行；</w:t>
            </w:r>
          </w:p>
          <w:p w14:paraId="1587045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2.确保食堂的食品质量和公司标准，把关供应商菜品；</w:t>
            </w:r>
          </w:p>
          <w:p w14:paraId="5118130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3.管理和协调食堂员工提高服务质量，抓好食堂伙食质量，做好清洁卫生工作，听取就餐者的意见，尽力增加和变换花色品种，满足就餐者的要求和需要；</w:t>
            </w:r>
          </w:p>
          <w:p w14:paraId="7E42776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4.坚持跟岗位操作，以身作则，把握好员工的工作进度和工作质量；</w:t>
            </w:r>
          </w:p>
          <w:p w14:paraId="7FEBD50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5.抓好食品卫生工作，把好各个环节确保食品卫生，并做好环境卫生工作；</w:t>
            </w:r>
          </w:p>
          <w:p w14:paraId="273619A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6.坚持勤俭节约原则，尽量减少物资浪费、降低伙食成本，提高伙食质量；</w:t>
            </w:r>
          </w:p>
          <w:p w14:paraId="640556D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7.加强食堂各种炊事机械的管理，严格执行操作流程，爱惜财产设备，降低食堂运作成本，确保安全；</w:t>
            </w:r>
          </w:p>
          <w:p w14:paraId="310FEDA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8.抓好考核考勤工作，严格执行制度，充分调动食堂员工的工作积极性；</w:t>
            </w:r>
          </w:p>
          <w:p w14:paraId="72DA016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9.加强小餐厅的规范管理，随时协调好服务；</w:t>
            </w:r>
          </w:p>
          <w:p w14:paraId="0827025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10.完成后勤领导临时下达的工作任务和其他各项工作；</w:t>
            </w:r>
          </w:p>
          <w:p w14:paraId="06554D8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11.合理安排工作将，建立健全食堂的工作秩序，协调好各岗位工作；</w:t>
            </w:r>
          </w:p>
          <w:p w14:paraId="6455BBC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12.严格把关仓库的进出料，减少不必要的浪费；</w:t>
            </w:r>
          </w:p>
          <w:p w14:paraId="1CEA9FF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13.认真做好每日、每周菜品搭配不重样，当日菜品当日加工，保证菜品质量，确保出品时间准确无误；</w:t>
            </w:r>
          </w:p>
          <w:p w14:paraId="7F3F25D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工作量：</w:t>
            </w:r>
          </w:p>
          <w:p w14:paraId="12AA8A6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1.每日早最供货商菜品检验，确保质量符合要求；</w:t>
            </w:r>
          </w:p>
          <w:p w14:paraId="29EE846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2.一日三餐的出品、质量、口感以及烹饪完成后的保存；</w:t>
            </w:r>
          </w:p>
          <w:p w14:paraId="06EBCC2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3.监督员工的服务质量、对不合格的服务进行及时纠正；</w:t>
            </w:r>
          </w:p>
          <w:p w14:paraId="3670247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4.每日卫生工作的督查，各岗住台账的检查；</w:t>
            </w:r>
          </w:p>
          <w:p w14:paraId="09E9355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5.按排小餐厅的接待工作，做好接待登记及审批表；</w:t>
            </w:r>
          </w:p>
          <w:p w14:paraId="59F43FC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6.成本的控制，对成本异常的情况采取措施，尽量杜绝浪费；</w:t>
            </w:r>
          </w:p>
          <w:p w14:paraId="41DD67A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7.两个仓库的整理；</w:t>
            </w:r>
          </w:p>
          <w:p w14:paraId="1723874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8.各岗位工作的调配及协助；</w:t>
            </w:r>
          </w:p>
          <w:p w14:paraId="36AA8CB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9.每周一次的培训会议，食品卫生安全，卫生要求，每天的菜品力求达到色、香、味俱全，以及服务质量的提升。</w:t>
            </w:r>
          </w:p>
          <w:p w14:paraId="55689F81">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持证要求：</w:t>
            </w:r>
          </w:p>
          <w:p w14:paraId="33854AFF">
            <w:pPr>
              <w:widowControl/>
              <w:spacing w:before="0" w:beforeAutospacing="0" w:after="0" w:afterAutospacing="0" w:line="3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1.持有效的健康证；</w:t>
            </w:r>
          </w:p>
          <w:p w14:paraId="605131D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2.首先要了解食品安全法规和标准，确保食堂的运营符合相关规定；</w:t>
            </w:r>
          </w:p>
          <w:p w14:paraId="372381D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3.要懂掌握食品加工、储存、烹饪等环节的基本规范，确保食品在各个环节的安全性，同时还应了解各类食品的保质期和保存方法，避免因食品过期或变质而引起的安全问题；</w:t>
            </w:r>
          </w:p>
          <w:p w14:paraId="6452E4C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4.了解食品的营养成分和功效，以便合理设计餐点和搭配，在制定菜单时应注意菜品的多样性和营养均衡性，此外，还需要关注食品的热量控制和食品质量，确保用餐在享受美食的同时不会对身体健康造成影响；</w:t>
            </w:r>
          </w:p>
          <w:p w14:paraId="10C1869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5.保证厨房的卫生和安全，要制定食品库存管理制度，确保食品的储存和使用符合规范。</w:t>
            </w:r>
          </w:p>
        </w:tc>
      </w:tr>
      <w:tr w14:paraId="4C059F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6AFFB75E">
            <w:pPr>
              <w:widowControl/>
              <w:spacing w:before="0" w:beforeAutospacing="0" w:after="0" w:afterAutospacing="0" w:line="3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厨师长</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0F37DBB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岗位职责：</w:t>
            </w:r>
          </w:p>
          <w:p w14:paraId="4D0FBA4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1.负责主副厨师工作安排；</w:t>
            </w:r>
          </w:p>
          <w:p w14:paraId="05FFD95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2.严格执行各项规章制度．做好主、副食谱制定工作，做好菜品每周不一样搭配；</w:t>
            </w:r>
          </w:p>
          <w:p w14:paraId="698761E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3.定期组织员工学习安全方面知识，增强卫生安全意识和责任，杜绝一切事故的发生，食品的储藏保管，清洗加工等全过程，遵守食品加工的安全要求，加强安全防范；</w:t>
            </w:r>
          </w:p>
          <w:p w14:paraId="54D6D8E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4.烧菜前必须检查食品新鲜与否，对隔夜、隔顿菜着要妥善处理，严格防止食物中毒，杜绝不熟、变质等不合格的食物进入前堂；</w:t>
            </w:r>
          </w:p>
          <w:p w14:paraId="41CC48A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5.厨师长要及时、准确的制定菜单，严格把关，做到食品原料不积压、不浪费、符合质量和成本要求，确保每一道菜品达到质、量、色、形、味的各种要求，保质保量完成每天的出餐任务；</w:t>
            </w:r>
          </w:p>
          <w:p w14:paraId="73027D9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6.组织炊事人员学习，技术比赛．不断提高炊事人员的烹调技术，不断提高专业水平，定期研发新菜品，做到每周菜品不重复．尽可能让就餐人员满意，听取就餐人员的意见与要求，不断改进；</w:t>
            </w:r>
          </w:p>
          <w:p w14:paraId="769DCA9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7.把好原材料关，发现有腐烂、毒变、过期等问题的原料，坚决销毁不用，切实注意食品安全，提前十分钟做好开餐准备，每日三餐均要提前十分钟；</w:t>
            </w:r>
          </w:p>
          <w:p w14:paraId="1DD70C3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8.抓好厨房卫生工作，划分好员工卫生责任区域并及时督促员工搞好卫生，同时组织好每周一次卫生大扫除；</w:t>
            </w:r>
          </w:p>
          <w:p w14:paraId="04DAB37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严格执行食品卫生法，监督食品环境和工作人员个人卫生，保证不发生任何食物中毒事故，确保食堂卫生安全，认真督促检查领料、摘洗、切配、烹调等各个环节，在食品加工的操作中．注意水、电、气的节约，降低调料、原料的损耗，保持好灶面清洁工作，保持环境卫生，餐具消毒工作；</w:t>
            </w:r>
          </w:p>
          <w:p w14:paraId="384B9F0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10.厨师长每天要坚持安全检查和监督，下班前对煤气的开关、用电、用水以及门窗都要认真进行检查，不能有丝毫马虎，并定期对在岗员工进行安全防范等教育；</w:t>
            </w:r>
          </w:p>
          <w:p w14:paraId="39B758B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11.妥善安排好双休日、节假日的值班工作。</w:t>
            </w:r>
          </w:p>
          <w:p w14:paraId="6DE4DC8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持证要求：</w:t>
            </w:r>
          </w:p>
          <w:p w14:paraId="056C6CDA">
            <w:pPr>
              <w:widowControl/>
              <w:spacing w:before="0" w:beforeAutospacing="0" w:after="0" w:afterAutospacing="0" w:line="3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1.持有效的健康证；</w:t>
            </w:r>
          </w:p>
          <w:p w14:paraId="0518D96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color w:val="FF0000"/>
                <w:sz w:val="28"/>
                <w:szCs w:val="28"/>
                <w:lang w:val="en-US" w:eastAsia="zh-CN" w:bidi="ar-SA"/>
              </w:rPr>
              <w:t>★2.具有高级中式烹调师证书，</w:t>
            </w:r>
            <w:r>
              <w:rPr>
                <w:rFonts w:hint="eastAsia" w:ascii="宋体" w:hAnsi="宋体" w:eastAsia="宋体" w:cs="宋体"/>
                <w:sz w:val="28"/>
                <w:szCs w:val="28"/>
                <w:lang w:val="en-US" w:eastAsia="zh-CN" w:bidi="ar-SA"/>
              </w:rPr>
              <w:t>学历要求也是必要的；</w:t>
            </w:r>
          </w:p>
          <w:p w14:paraId="526FAC0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3.需要具备高度的烹饪技巧，了解各种菜系的特点和制作方法，此外还要熟悉餐饮管理，食品营养等知识，能够合理的安排菜单和厨房。</w:t>
            </w:r>
          </w:p>
        </w:tc>
      </w:tr>
      <w:tr w14:paraId="5D8C1F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74DB5E46">
            <w:pPr>
              <w:widowControl/>
              <w:spacing w:before="0" w:beforeAutospacing="0" w:after="0" w:afterAutospacing="0" w:line="3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厨师</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291C03F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 xml:space="preserve">岗位职责： </w:t>
            </w:r>
          </w:p>
          <w:p w14:paraId="1B3E9A0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1.在厨师长的指导下，负责对各种菜品的加工制作保证食品质量；</w:t>
            </w:r>
          </w:p>
          <w:p w14:paraId="4AC7E39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2.严格遵守作息时间，按时开餐，不擅离岗位；</w:t>
            </w:r>
          </w:p>
          <w:p w14:paraId="099C067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3.服从分配、按质、按量、按时烹制饭菜，做到饭菜可口，保热、保鲜；</w:t>
            </w:r>
          </w:p>
          <w:p w14:paraId="1A22FA5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4.负责控制好菜的份量，缺菜时及时补菜；</w:t>
            </w:r>
          </w:p>
          <w:p w14:paraId="65CD629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5.负责控制成本，节约材料，节约食品物料；</w:t>
            </w:r>
          </w:p>
          <w:p w14:paraId="061B63A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6.负责每天搞好各区域卫生；</w:t>
            </w:r>
          </w:p>
          <w:p w14:paraId="4C191D8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7.遵守安全操作规范，合理使用操作工具，合温使用原料，节约水、电、煤气；</w:t>
            </w:r>
          </w:p>
          <w:p w14:paraId="4AA582A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8.严格遵守各项规章制度．搞好厨房卫生，保证无异味食品，防止食品中毒；</w:t>
            </w:r>
          </w:p>
          <w:p w14:paraId="1BDD89E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9.进入厨房将工作服穿戴整齐，厨房不准吸烟．不准另开小灶；</w:t>
            </w:r>
          </w:p>
          <w:p w14:paraId="5113F53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10.服从厨师长调动，谁护好厨房灶具、设备，按规定完成各项任务；</w:t>
            </w:r>
          </w:p>
          <w:p w14:paraId="275F0F7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11.在工作时间内，不得看书、看报、玩手机，不做与工作无关的事；</w:t>
            </w:r>
          </w:p>
          <w:p w14:paraId="6294411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12.认真学习专业技术，不做有碍厨房生产和厨房卫生的事；</w:t>
            </w:r>
          </w:p>
          <w:p w14:paraId="47EC66D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13.自觉养成卫生习惯．随时保持工作岗位及卫生包干区域的卫生整洁。</w:t>
            </w:r>
          </w:p>
          <w:p w14:paraId="4D1D8C8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工作量：</w:t>
            </w:r>
          </w:p>
          <w:p w14:paraId="658BFEB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1.早餐：6点到岗蒸杂粮，烧稀饭，煮蛋，调面汤，另外三个面的浇头，面浇早餐分批炒一位厨师早餐负责下面，一位厨师协助刀板，早饭结束后各就各位；</w:t>
            </w:r>
          </w:p>
          <w:p w14:paraId="245E03C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2.中餐：五菜一汤，另加一个小菜的制作，厨师长还要接待小餐厅，素菜是分批烧，结束后整个炉灶卫生工作；</w:t>
            </w:r>
          </w:p>
          <w:p w14:paraId="6F7FF7D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3.晚餐：16点到岗五菜一汤，另加烂面之内的品种，其中一个要负责窗口协助，保持每餐结束后厨房卫生工作。</w:t>
            </w:r>
          </w:p>
          <w:p w14:paraId="0FF1E07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持证要求：</w:t>
            </w:r>
          </w:p>
          <w:p w14:paraId="3C45764E">
            <w:pPr>
              <w:widowControl/>
              <w:spacing w:before="0" w:beforeAutospacing="0" w:after="0" w:afterAutospacing="0" w:line="3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1.持有效的健康证；</w:t>
            </w:r>
          </w:p>
          <w:p w14:paraId="2E79092E">
            <w:pPr>
              <w:widowControl/>
              <w:spacing w:before="0" w:beforeAutospacing="0" w:after="0" w:afterAutospacing="0" w:line="3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★2.具有中级中式烹调师证书；</w:t>
            </w:r>
          </w:p>
          <w:p w14:paraId="78CC4F9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3.具备一定的烹饪技能和理论知识。</w:t>
            </w:r>
          </w:p>
        </w:tc>
      </w:tr>
      <w:tr w14:paraId="662081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1361A361">
            <w:pPr>
              <w:widowControl/>
              <w:spacing w:before="0" w:beforeAutospacing="0" w:after="0" w:afterAutospacing="0" w:line="3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切配</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2CD272B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 xml:space="preserve">岗位职责： </w:t>
            </w:r>
          </w:p>
          <w:p w14:paraId="5370F14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1.听从厨师长安排，按切配标准检查验收原材料，发现腐烂变质等不合格原料不加工，并及时汇报；</w:t>
            </w:r>
          </w:p>
          <w:p w14:paraId="282FB05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2.按规定保存原材料；</w:t>
            </w:r>
          </w:p>
          <w:p w14:paraId="7C435F6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3.冷藏冷冻食品先进先出，按正确方法解冻；</w:t>
            </w:r>
          </w:p>
          <w:p w14:paraId="22CD53F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4.按食谱要求及正确规范操作，保质保量按时完成加工任务；</w:t>
            </w:r>
          </w:p>
          <w:p w14:paraId="5F9A7D6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5.按规定要求分类合理盛装，避免交叉感染；</w:t>
            </w:r>
          </w:p>
          <w:p w14:paraId="4C295BC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6.对加工完的原材料进行检验，并准时交付；</w:t>
            </w:r>
          </w:p>
          <w:p w14:paraId="2083917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7.切配中要合理利用原材料，杜绝浪费，做到物尽其用；</w:t>
            </w:r>
          </w:p>
          <w:p w14:paraId="4A00F23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8.切配结束后要及时彻底清理操作区垃圾，保持责任区及加工设施设备洁净；</w:t>
            </w:r>
          </w:p>
          <w:p w14:paraId="3CB98F1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9.搞好案板、地面的卫生与设备的保养工作；</w:t>
            </w:r>
          </w:p>
          <w:p w14:paraId="708E5F2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10.合理安排切配工作，按时加工好；</w:t>
            </w:r>
          </w:p>
          <w:p w14:paraId="137C3DF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11.做好每天的食品留样及台帐。</w:t>
            </w:r>
          </w:p>
          <w:p w14:paraId="4E8367F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工作量：</w:t>
            </w:r>
          </w:p>
          <w:p w14:paraId="09F19B1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1.上午6点30分到岗磨豆浆并烧好，将早点、稀饭、豆浆摆放到就餐位置，如有剩余的浇头、小料要放置规定储存的冰箱内，所有荤菜的剁切及厨师需要的小料也要放置到规定的冰箱内储存；</w:t>
            </w:r>
          </w:p>
          <w:p w14:paraId="45B0119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2.按菜单要求搭配原材料；</w:t>
            </w:r>
          </w:p>
          <w:p w14:paraId="2A6BC78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3.每顿米饭的蒸煮均应按时制作；</w:t>
            </w:r>
          </w:p>
          <w:p w14:paraId="6EF5856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4.协助窗口每日三餐的开餐工作；</w:t>
            </w:r>
          </w:p>
          <w:p w14:paraId="694DFC7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5.负责所有蒸箱、冰箱的卫生工作；</w:t>
            </w:r>
          </w:p>
          <w:p w14:paraId="3F0B9FC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6.准备好隔日的面浇头料等并切好生姜丝备用；</w:t>
            </w:r>
          </w:p>
          <w:p w14:paraId="798631D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7.饭后将餐厨垃圾送至固定位置。</w:t>
            </w:r>
          </w:p>
          <w:p w14:paraId="05EC6A4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持证要求：</w:t>
            </w:r>
          </w:p>
          <w:p w14:paraId="214C5CB3">
            <w:pPr>
              <w:widowControl/>
              <w:spacing w:before="0" w:beforeAutospacing="0" w:after="0" w:afterAutospacing="0" w:line="3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1.持有效的健康证；</w:t>
            </w:r>
          </w:p>
          <w:p w14:paraId="23499B7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2.具备专业知识和技能；</w:t>
            </w:r>
          </w:p>
          <w:p w14:paraId="2462048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3.具备初中以上学历，从事本职业工作2年以上；</w:t>
            </w:r>
          </w:p>
          <w:p w14:paraId="39E43191">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4.专业知识，实际技能，安全生产。</w:t>
            </w:r>
          </w:p>
        </w:tc>
      </w:tr>
      <w:tr w14:paraId="10BEAA4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1F78D44C">
            <w:pPr>
              <w:widowControl/>
              <w:spacing w:before="0" w:beforeAutospacing="0" w:after="0" w:afterAutospacing="0" w:line="3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捡洗工</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6927768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岗位职责：</w:t>
            </w:r>
          </w:p>
          <w:p w14:paraId="75EC8B41">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1.捡洗工要按照菜单要求，准确有序的进行食材加工；</w:t>
            </w:r>
          </w:p>
          <w:p w14:paraId="4F22E99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2.捡洗工要认真检查食材，严格把关食品中的农药残留，确保食品质量安全；</w:t>
            </w:r>
          </w:p>
          <w:p w14:paraId="483050E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3.一旦发现质量问题，如蔬菜品种、颜色变化、腐烂变质要及时汇；</w:t>
            </w:r>
          </w:p>
          <w:p w14:paraId="5A04A00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4.合理掌握好食品数量，杜绝浪费；</w:t>
            </w:r>
          </w:p>
          <w:p w14:paraId="6ADCDE8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5.负责食品的粗加工，每天保质、保量及时保证各种菜品的清洗、切配及时供给炉灶组；</w:t>
            </w:r>
          </w:p>
          <w:p w14:paraId="5680288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6.对照菜单，把应切配的菜料整齐有序的放在切配台上；</w:t>
            </w:r>
          </w:p>
          <w:p w14:paraId="06F7EAD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7.保持切配台和菜架、加工区域的卫生，做到人离垃圾无，砧板干净；</w:t>
            </w:r>
          </w:p>
          <w:p w14:paraId="0E9CD55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8.把切配的菜品摆放在菜架上，不能放在地上；</w:t>
            </w:r>
          </w:p>
          <w:p w14:paraId="46B5CFE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9.切配原则：做到丝配丝、条配条、片配片、丁配丁、块配块，切配原料大小均匀，粗细适中，同时注意节约原料，做到物尽其用，不浪费；</w:t>
            </w:r>
          </w:p>
          <w:p w14:paraId="6CB3D70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10.每天做好操作间的卫生工作；</w:t>
            </w:r>
          </w:p>
          <w:p w14:paraId="0E541E7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11.掌握洗碗机的使用方法及操作安全注意事项，清洗餐具；</w:t>
            </w:r>
          </w:p>
          <w:p w14:paraId="1696570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12.定期进行餐具消毒、保持餐具有效的清洁度；</w:t>
            </w:r>
          </w:p>
          <w:p w14:paraId="3C2AD03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13.熟悉餐具的储藏位置，按规格位置摆放整齐；</w:t>
            </w:r>
          </w:p>
          <w:p w14:paraId="4B8F074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14.洗涤餐具是要水渍淋净，根据水的清洁度及时更换，做到干净卫生；</w:t>
            </w:r>
          </w:p>
          <w:p w14:paraId="0D24E66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15.对进行消毒的餐具及时做好消毒记录；</w:t>
            </w:r>
          </w:p>
          <w:p w14:paraId="767EACC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16.严格控制洗涤原料的使用量。</w:t>
            </w:r>
          </w:p>
          <w:p w14:paraId="1A7E3DE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工作量：</w:t>
            </w:r>
          </w:p>
          <w:p w14:paraId="5D6BE8E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1.每天早晨6:40到岗，将午饭米淘好放置蒸箱，按菜单洗切好所需素菜，荤菜清洗干净送至切配处，并坐到晚饭的素菜与中午不重复；</w:t>
            </w:r>
          </w:p>
          <w:p w14:paraId="1D39921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2.洗好早餐的餐具，包括所有的厨房餐盘；</w:t>
            </w:r>
          </w:p>
          <w:p w14:paraId="31FBC61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3.准备好次日的杂粮和面浇料，洗涤完放置冷菜间；</w:t>
            </w:r>
          </w:p>
          <w:p w14:paraId="288FAA4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4.整理好早餐餐具入柜，搞好包干区卫生；</w:t>
            </w:r>
          </w:p>
          <w:p w14:paraId="13D6F94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5.餐前协助窗口打菜，用餐结束清洗3千多只餐盘及400个左右托盘，包括厨房的所有餐盘；</w:t>
            </w:r>
          </w:p>
          <w:p w14:paraId="1C8E20A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6.将所有餐具分类整理并入柜高温消毒。</w:t>
            </w:r>
          </w:p>
          <w:p w14:paraId="0BB6624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持证要求：</w:t>
            </w:r>
          </w:p>
          <w:p w14:paraId="7D19768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1.年龄要求58岁以内具备安全民事行为能力；</w:t>
            </w:r>
          </w:p>
          <w:p w14:paraId="225F62F1">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color w:val="FF0000"/>
                <w:sz w:val="28"/>
                <w:szCs w:val="28"/>
                <w:lang w:val="en-US" w:eastAsia="zh-CN" w:bidi="ar-SA"/>
              </w:rPr>
              <w:t>2.持有效的健康证，</w:t>
            </w:r>
            <w:r>
              <w:rPr>
                <w:rFonts w:hint="eastAsia" w:ascii="宋体" w:hAnsi="宋体" w:eastAsia="宋体" w:cs="宋体"/>
                <w:sz w:val="28"/>
                <w:szCs w:val="28"/>
                <w:lang w:val="en-US" w:eastAsia="zh-CN" w:bidi="ar-SA"/>
              </w:rPr>
              <w:t>能适应捡洗工作的强度和环境；</w:t>
            </w:r>
          </w:p>
          <w:p w14:paraId="13B69E2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3.要有积极的心态，良好的沟通能力；</w:t>
            </w:r>
          </w:p>
          <w:p w14:paraId="409C2A7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4.熟练掌握相关技能，具备基本的清洁技能，能够独主完成基本的清洗工作；</w:t>
            </w:r>
          </w:p>
          <w:p w14:paraId="62273C8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5.了解捡洗的工作流程和标准，包括清洗顺序；</w:t>
            </w:r>
          </w:p>
          <w:p w14:paraId="65BF361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6.具备与同事合作的能力并能够协助团队完成大型清洗任务；</w:t>
            </w:r>
          </w:p>
          <w:p w14:paraId="03D8C8D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7.了解并熟悉安全作业流程，工作中应注重工作质量和效率，严格按照工作标准进行操作；</w:t>
            </w:r>
          </w:p>
          <w:p w14:paraId="0B7E4FD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8.服从工作安排和调度，按时按质完成任务；</w:t>
            </w:r>
          </w:p>
          <w:p w14:paraId="47369BB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9.认真完成捡洗工作，保证物品整洁，确保所负责的区域和物品达到清洁标准。</w:t>
            </w:r>
          </w:p>
        </w:tc>
      </w:tr>
      <w:tr w14:paraId="759AF0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66482618">
            <w:pPr>
              <w:widowControl/>
              <w:spacing w:before="0" w:beforeAutospacing="0" w:after="0" w:afterAutospacing="0" w:line="3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窗口餐厅服务员</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3F74608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岗位职责</w:t>
            </w:r>
            <w:r>
              <w:rPr>
                <w:rFonts w:hint="eastAsia" w:ascii="宋体" w:hAnsi="宋体" w:eastAsia="宋体" w:cs="宋体"/>
                <w:sz w:val="28"/>
                <w:szCs w:val="28"/>
                <w:lang w:val="en-US" w:eastAsia="zh-CN" w:bidi="ar-SA"/>
              </w:rPr>
              <w:t xml:space="preserve">： </w:t>
            </w:r>
          </w:p>
          <w:p w14:paraId="7938D01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1.员工保持仪客仪表整洁，统一着装，面带笑容；</w:t>
            </w:r>
          </w:p>
          <w:p w14:paraId="0827226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2.了解当天供应品种，要知道菜品回答客人；</w:t>
            </w:r>
          </w:p>
          <w:p w14:paraId="242D578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3.保持窗口台面整洁，餐具摆放整齐；</w:t>
            </w:r>
          </w:p>
          <w:p w14:paraId="0857ECB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4.餐中随时留餐厅的一切状况，礼貌待人；</w:t>
            </w:r>
          </w:p>
          <w:p w14:paraId="3CDD9B4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5.餐厅要清洁、卫生、通风，采取各种有效措施，不定期灭蚊、灭蝇工作；</w:t>
            </w:r>
          </w:p>
          <w:p w14:paraId="1051AC7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6.桌面、椅子表面无油渍，摆放整齐，地面每天打扫三次，每周打扫除1次，保持玻璃门、窗、墙面、地面干净；</w:t>
            </w:r>
          </w:p>
          <w:p w14:paraId="1BBDCAB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7.食堂工作人员要等全部用餐完毕，清理完，打扫好卫生后方可离开。</w:t>
            </w:r>
          </w:p>
          <w:p w14:paraId="1982CB3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工作量：</w:t>
            </w:r>
          </w:p>
          <w:p w14:paraId="0F7F8BD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1.早餐6点半到，一位负责煎鸡蛋，一位负责点心加工，另外2个负责把小菜和生姜丝的分好类并放到窗台，一个负责餐厅的设备开启及领导服务，包括翻台卫生；</w:t>
            </w:r>
          </w:p>
          <w:p w14:paraId="7A6ECFC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2.将所有点心、小菜、杂粮、浇头等一并准备出档；</w:t>
            </w:r>
          </w:p>
          <w:p w14:paraId="18D3EEB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3.服务完早餐后将包干区卫生搞好；</w:t>
            </w:r>
          </w:p>
          <w:p w14:paraId="05E3BB6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4.准备中午的一切材料（包括牛奶）后，协助后厨工作；</w:t>
            </w:r>
          </w:p>
          <w:p w14:paraId="16D0ABE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5.将消毒柜餐具整齐取出放置档口，等候开餐；</w:t>
            </w:r>
          </w:p>
          <w:p w14:paraId="77D70B2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6.窗口结束协助大厅卫生工作；</w:t>
            </w:r>
          </w:p>
          <w:p w14:paraId="6261EC0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7.如有接待需协助二楼餐厅；</w:t>
            </w:r>
          </w:p>
          <w:p w14:paraId="5353C18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8.擦干400个左右托盘，整理餐具出柜；</w:t>
            </w:r>
          </w:p>
          <w:p w14:paraId="078D562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9.将筷子消毒后放入筷子消毒机内。</w:t>
            </w:r>
          </w:p>
          <w:p w14:paraId="2F8464E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持证要求：</w:t>
            </w:r>
          </w:p>
          <w:p w14:paraId="420AE104">
            <w:pPr>
              <w:widowControl/>
              <w:spacing w:before="0" w:beforeAutospacing="0" w:after="0" w:afterAutospacing="0" w:line="3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1.窗口服务人员取得有效的健康证，确保身体健康，无传染疾病；</w:t>
            </w:r>
          </w:p>
          <w:p w14:paraId="2B5835B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2.服务人员需经过专业培训取得培训合格证，具备一定的服务技能和食品安全知识；</w:t>
            </w:r>
          </w:p>
          <w:p w14:paraId="15F7975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3.需要了解基本的烹饪技能，协助厨师完成窗口菜品的前期准备工作；</w:t>
            </w:r>
          </w:p>
          <w:p w14:paraId="317E1E2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4.具备基本的卫生知识，了解食品卫生法规，确保在服务过程中保持请洁卫生，防止食品污染；</w:t>
            </w:r>
          </w:p>
          <w:p w14:paraId="06CD29F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5.遵守餐厅的各项规章制度，不得擅向离岗，严禁在工作中有大声喧哗，吸咽等行为；</w:t>
            </w:r>
          </w:p>
          <w:p w14:paraId="4A61554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6.按照规定的服务流程进行操作，在服务时要主动、热情、耐心、周到；</w:t>
            </w:r>
          </w:p>
          <w:p w14:paraId="63DB7BA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7.注意个人卫生，保持工装整洁，同时应定期体检确保身体健康；</w:t>
            </w:r>
          </w:p>
        </w:tc>
      </w:tr>
      <w:tr w14:paraId="16E4F2C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1AB22219">
            <w:pPr>
              <w:widowControl/>
              <w:spacing w:before="0" w:beforeAutospacing="0" w:after="0" w:afterAutospacing="0" w:line="3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小餐厅服务员</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6BC71EC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岗位职责：</w:t>
            </w:r>
          </w:p>
          <w:p w14:paraId="3E23CF1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1.整理好仪容仪表，准时点到，服从指挥；</w:t>
            </w:r>
          </w:p>
          <w:p w14:paraId="2E3895D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2.了解就餐人数及时间，了解客人有无特殊要求；</w:t>
            </w:r>
          </w:p>
          <w:p w14:paraId="3FF8569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3.开餐之前做好摆台，准备好各种用品并确保正常使用；</w:t>
            </w:r>
          </w:p>
          <w:p w14:paraId="0648D23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4.保持好餐厅的整洁及环境的优雅；</w:t>
            </w:r>
          </w:p>
          <w:p w14:paraId="2733DAF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5.熟练掌握服务流程，做到让客人满意；</w:t>
            </w:r>
          </w:p>
          <w:p w14:paraId="0DAA01A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6.餐中服务要使用礼貌用语，热情服务，不许怠慢；</w:t>
            </w:r>
          </w:p>
          <w:p w14:paraId="7F4F661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7.餐中随时留意客人的一些状况，以便达到更好的服务，要以优质的服务</w:t>
            </w:r>
          </w:p>
          <w:p w14:paraId="194C60D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使客人满意；</w:t>
            </w:r>
          </w:p>
          <w:p w14:paraId="6BDC737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8.餐后服务同样重要，要保持餐中服务的水准，全程微笑服务。</w:t>
            </w:r>
          </w:p>
          <w:p w14:paraId="3B6DC88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工作量：</w:t>
            </w:r>
          </w:p>
          <w:p w14:paraId="0A6D578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1.大厅开灯，所有设备的启动，将早餐餐具放置指定的位置；</w:t>
            </w:r>
          </w:p>
          <w:p w14:paraId="5775CB2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2.做好早餐领导的服务工作及翻台卫生工作；</w:t>
            </w:r>
          </w:p>
          <w:p w14:paraId="7EB026B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3.午餐工作餐的接待；</w:t>
            </w:r>
          </w:p>
          <w:p w14:paraId="1B1F4ED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4.所有包厢、办公室、更衣室的卫生工作；</w:t>
            </w:r>
          </w:p>
          <w:p w14:paraId="7BF067C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5.每周一次的餐具消毒工作；</w:t>
            </w:r>
          </w:p>
          <w:p w14:paraId="2302CDD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6.每天点心的收货及对单。</w:t>
            </w:r>
          </w:p>
          <w:p w14:paraId="2369540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持证要求：</w:t>
            </w:r>
          </w:p>
          <w:p w14:paraId="24242290">
            <w:pPr>
              <w:widowControl/>
              <w:spacing w:before="0" w:beforeAutospacing="0" w:after="0" w:afterAutospacing="0" w:line="3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1.是备持有效的健康证；</w:t>
            </w:r>
          </w:p>
          <w:p w14:paraId="28E9717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2.业的服务技能，熟悉各种餐具的摆放位置，保接餐具的整洁有序；</w:t>
            </w:r>
          </w:p>
          <w:p w14:paraId="65F12DA1">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3.了解菜品的基本知识；</w:t>
            </w:r>
          </w:p>
          <w:p w14:paraId="243FBCE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4.掌握餐具的清洗整理和储存方法，保证餐具的卫生；</w:t>
            </w:r>
          </w:p>
          <w:p w14:paraId="26C0C6E1">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5.仪容仪表，大方得体，符合职业形象；</w:t>
            </w:r>
          </w:p>
          <w:p w14:paraId="1032A2B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6.主动迎接客人、热情询问需求，保持微笑，给人以亲切感；</w:t>
            </w:r>
          </w:p>
        </w:tc>
      </w:tr>
      <w:tr w14:paraId="5C97075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175B1AC3">
            <w:pPr>
              <w:widowControl/>
              <w:spacing w:before="0" w:beforeAutospacing="0" w:after="0" w:afterAutospacing="0" w:line="300" w:lineRule="exact"/>
              <w:jc w:val="center"/>
              <w:rPr>
                <w:rFonts w:hint="eastAsia" w:ascii="宋体" w:hAnsi="宋体" w:eastAsia="宋体" w:cs="宋体"/>
                <w:sz w:val="28"/>
                <w:szCs w:val="28"/>
                <w:highlight w:val="none"/>
                <w:lang w:val="en-US" w:eastAsia="zh-CN" w:bidi="ar-SA"/>
              </w:rPr>
            </w:pPr>
            <w:r>
              <w:rPr>
                <w:rFonts w:hint="eastAsia" w:ascii="宋体" w:hAnsi="宋体" w:eastAsia="宋体" w:cs="宋体"/>
                <w:b/>
                <w:sz w:val="28"/>
                <w:szCs w:val="28"/>
                <w:highlight w:val="none"/>
                <w:lang w:val="en-US" w:eastAsia="zh-CN" w:bidi="ar-SA"/>
              </w:rPr>
              <w:t>面点师</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25AFE949">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b/>
                <w:sz w:val="28"/>
                <w:szCs w:val="28"/>
                <w:highlight w:val="none"/>
                <w:lang w:val="en-US" w:eastAsia="zh-CN" w:bidi="ar-SA"/>
              </w:rPr>
              <w:t>岗位职责：</w:t>
            </w:r>
          </w:p>
          <w:p w14:paraId="67003149">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1.爱岗敬业，具有团队精神，密切配合他人工作;遵守各项规章制度和食堂的卫生管理制度，保持环境卫生和个人卫生;提高工作效率，谨防各种事故的发生；</w:t>
            </w:r>
          </w:p>
          <w:p w14:paraId="4997A1D0">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2.制作点心前将刀、案板、棍棒、食品容器等清洗干净;工具、用具、容器、盛器生熟分开，成品容器专用;工作结束将刀、案板、面缸、食品容器等到洗刷干净；</w:t>
            </w:r>
          </w:p>
          <w:p w14:paraId="2FB12FD5">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3.不使用变质过期的配料加工，严格按操作规程加工，各式面点成品放入清洁的食品橱内，做到防尘、防鼠。保证产品的质量，并对加工产品质量负责；</w:t>
            </w:r>
          </w:p>
          <w:p w14:paraId="76126183">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4.正确操作各种机器，严禁用湿手接触开关，爱护公物，保养好各种设备；</w:t>
            </w:r>
          </w:p>
          <w:p w14:paraId="19648B21">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5.工作完成后，要及时清理现场，将使用过的机器、工用具、地面清刷干净，工用且配料摆放原位，以保持点心间整洁；</w:t>
            </w:r>
          </w:p>
          <w:p w14:paraId="70239EDC">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6.根据需求不断变换新品种，做到不积压、不浪费。</w:t>
            </w:r>
          </w:p>
          <w:p w14:paraId="1831AB11">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b/>
                <w:sz w:val="28"/>
                <w:szCs w:val="28"/>
                <w:highlight w:val="none"/>
                <w:lang w:val="en-US" w:eastAsia="zh-CN" w:bidi="ar-SA"/>
              </w:rPr>
              <w:t>工作量：</w:t>
            </w:r>
          </w:p>
          <w:p w14:paraId="371656F2">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1.每天早晨5:30到岗，接收任务;</w:t>
            </w:r>
          </w:p>
          <w:p w14:paraId="25B099ED">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2.检查食材、工具;</w:t>
            </w:r>
          </w:p>
          <w:p w14:paraId="22CA34F5">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3.制备面团、馅料;</w:t>
            </w:r>
          </w:p>
          <w:p w14:paraId="5360F503">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4.按规制作点心;</w:t>
            </w:r>
          </w:p>
          <w:p w14:paraId="3CADDF52">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5.监控出品质量与时间;</w:t>
            </w:r>
          </w:p>
          <w:p w14:paraId="1A4C761C">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6.整理工作区，保持卫生;</w:t>
            </w:r>
          </w:p>
          <w:p w14:paraId="7D3A0A94">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7.参与创新菜品研发;</w:t>
            </w:r>
          </w:p>
          <w:p w14:paraId="28CAD3D5">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8.记录反馈，持续改进。</w:t>
            </w:r>
          </w:p>
          <w:p w14:paraId="7D3E70E6">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b/>
                <w:sz w:val="28"/>
                <w:szCs w:val="28"/>
                <w:highlight w:val="none"/>
                <w:lang w:val="en-US" w:eastAsia="zh-CN" w:bidi="ar-SA"/>
              </w:rPr>
              <w:t>持证要求：</w:t>
            </w:r>
          </w:p>
          <w:p w14:paraId="06777BE3">
            <w:pPr>
              <w:widowControl/>
              <w:spacing w:before="0" w:beforeAutospacing="0" w:after="0" w:afterAutospacing="0" w:line="300" w:lineRule="exact"/>
              <w:jc w:val="left"/>
              <w:rPr>
                <w:rFonts w:hint="eastAsia" w:ascii="宋体" w:hAnsi="宋体" w:eastAsia="宋体" w:cs="宋体"/>
                <w:color w:val="FF0000"/>
                <w:sz w:val="28"/>
                <w:szCs w:val="28"/>
                <w:highlight w:val="none"/>
                <w:lang w:val="en-US" w:eastAsia="zh-CN" w:bidi="ar-SA"/>
              </w:rPr>
            </w:pPr>
            <w:r>
              <w:rPr>
                <w:rFonts w:hint="eastAsia" w:ascii="宋体" w:hAnsi="宋体" w:eastAsia="宋体" w:cs="宋体"/>
                <w:color w:val="FF0000"/>
                <w:sz w:val="28"/>
                <w:szCs w:val="28"/>
                <w:highlight w:val="none"/>
                <w:lang w:val="en-US" w:eastAsia="zh-CN" w:bidi="ar-SA"/>
              </w:rPr>
              <w:t>1.是备持有效的健康证；</w:t>
            </w:r>
          </w:p>
          <w:p w14:paraId="7FD0F816">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2.具备专业知识和技能；</w:t>
            </w:r>
          </w:p>
          <w:p w14:paraId="3F825315">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3.具备初中以上学历，从事本职业工作2年以上；</w:t>
            </w:r>
          </w:p>
          <w:p w14:paraId="7488EC56">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4.专业知识，实际技能，安全生产；</w:t>
            </w:r>
          </w:p>
          <w:p w14:paraId="454A4BC7">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5.注意个人卫生，保持工装整洁，同时应定期体检确保身体健康；</w:t>
            </w:r>
          </w:p>
          <w:p w14:paraId="72D87899">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6.服从工作安排和调度，按时按质完成任务。</w:t>
            </w:r>
          </w:p>
        </w:tc>
      </w:tr>
    </w:tbl>
    <w:p w14:paraId="6E74D524">
      <w:pPr>
        <w:widowControl/>
        <w:spacing w:before="0" w:beforeAutospacing="0" w:after="0" w:afterAutospacing="0" w:line="4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（二）分局交警食堂：</w:t>
      </w:r>
      <w:r>
        <w:rPr>
          <w:rFonts w:hint="eastAsia" w:ascii="宋体" w:hAnsi="宋体" w:eastAsia="宋体" w:cs="宋体"/>
          <w:b/>
          <w:color w:val="FF0000"/>
          <w:sz w:val="28"/>
          <w:szCs w:val="28"/>
          <w:lang w:val="en-US" w:eastAsia="zh-CN" w:bidi="ar-SA"/>
        </w:rPr>
        <w:t>（人员职责及要求参照分局食堂执行）</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3748"/>
        <w:gridCol w:w="3325"/>
        <w:gridCol w:w="1765"/>
      </w:tblGrid>
      <w:tr w14:paraId="55A47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Borders>
              <w:top w:val="single" w:color="auto" w:sz="4" w:space="0"/>
              <w:left w:val="single" w:color="auto" w:sz="4" w:space="0"/>
              <w:bottom w:val="single" w:color="auto" w:sz="4" w:space="0"/>
              <w:right w:val="single" w:color="auto" w:sz="4" w:space="0"/>
            </w:tcBorders>
            <w:noWrap w:val="0"/>
            <w:vAlign w:val="top"/>
          </w:tcPr>
          <w:p w14:paraId="29B5AD5E">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序号</w:t>
            </w:r>
          </w:p>
        </w:tc>
        <w:tc>
          <w:tcPr>
            <w:tcW w:w="3748" w:type="dxa"/>
            <w:tcBorders>
              <w:top w:val="single" w:color="auto" w:sz="4" w:space="0"/>
              <w:left w:val="single" w:color="auto" w:sz="4" w:space="0"/>
              <w:bottom w:val="single" w:color="auto" w:sz="4" w:space="0"/>
              <w:right w:val="single" w:color="auto" w:sz="4" w:space="0"/>
            </w:tcBorders>
            <w:noWrap w:val="0"/>
            <w:vAlign w:val="top"/>
          </w:tcPr>
          <w:p w14:paraId="2B70CA3E">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岗位名称</w:t>
            </w:r>
          </w:p>
        </w:tc>
        <w:tc>
          <w:tcPr>
            <w:tcW w:w="3325" w:type="dxa"/>
            <w:tcBorders>
              <w:top w:val="single" w:color="auto" w:sz="4" w:space="0"/>
              <w:left w:val="single" w:color="auto" w:sz="4" w:space="0"/>
              <w:bottom w:val="single" w:color="auto" w:sz="4" w:space="0"/>
              <w:right w:val="single" w:color="auto" w:sz="4" w:space="0"/>
            </w:tcBorders>
            <w:noWrap w:val="0"/>
            <w:vAlign w:val="top"/>
          </w:tcPr>
          <w:p w14:paraId="60C13F6D">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数量</w:t>
            </w:r>
          </w:p>
        </w:tc>
        <w:tc>
          <w:tcPr>
            <w:tcW w:w="1765" w:type="dxa"/>
            <w:tcBorders>
              <w:top w:val="single" w:color="auto" w:sz="4" w:space="0"/>
              <w:left w:val="single" w:color="auto" w:sz="4" w:space="0"/>
              <w:bottom w:val="single" w:color="auto" w:sz="4" w:space="0"/>
              <w:right w:val="single" w:color="auto" w:sz="4" w:space="0"/>
            </w:tcBorders>
            <w:noWrap w:val="0"/>
            <w:vAlign w:val="top"/>
          </w:tcPr>
          <w:p w14:paraId="1B4BA306">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备注</w:t>
            </w:r>
          </w:p>
        </w:tc>
      </w:tr>
      <w:tr w14:paraId="23382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5068B005">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w:t>
            </w:r>
          </w:p>
        </w:tc>
        <w:tc>
          <w:tcPr>
            <w:tcW w:w="3748" w:type="dxa"/>
            <w:tcBorders>
              <w:top w:val="single" w:color="auto" w:sz="4" w:space="0"/>
              <w:left w:val="single" w:color="auto" w:sz="4" w:space="0"/>
              <w:bottom w:val="single" w:color="auto" w:sz="4" w:space="0"/>
              <w:right w:val="single" w:color="auto" w:sz="4" w:space="0"/>
            </w:tcBorders>
            <w:noWrap w:val="0"/>
            <w:vAlign w:val="center"/>
          </w:tcPr>
          <w:p w14:paraId="311DD9EB">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color w:val="FF0000"/>
                <w:sz w:val="28"/>
                <w:szCs w:val="28"/>
                <w:lang w:val="en-US" w:eastAsia="zh-CN" w:bidi="ar-SA"/>
              </w:rPr>
              <w:t>★</w:t>
            </w:r>
            <w:r>
              <w:rPr>
                <w:rFonts w:hint="eastAsia" w:ascii="宋体" w:hAnsi="宋体" w:eastAsia="宋体" w:cs="宋体"/>
                <w:bCs/>
                <w:sz w:val="28"/>
                <w:szCs w:val="28"/>
                <w:lang w:val="en-US" w:eastAsia="zh-CN" w:bidi="ar-SA"/>
              </w:rPr>
              <w:t>厨师</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7411C39F">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3名</w:t>
            </w:r>
          </w:p>
        </w:tc>
        <w:tc>
          <w:tcPr>
            <w:tcW w:w="1765" w:type="dxa"/>
            <w:vMerge w:val="restart"/>
            <w:tcBorders>
              <w:top w:val="single" w:color="auto" w:sz="4" w:space="0"/>
              <w:left w:val="single" w:color="auto" w:sz="4" w:space="0"/>
              <w:bottom w:val="single" w:color="auto" w:sz="4" w:space="0"/>
              <w:right w:val="single" w:color="auto" w:sz="4" w:space="0"/>
            </w:tcBorders>
            <w:noWrap w:val="0"/>
            <w:vAlign w:val="center"/>
          </w:tcPr>
          <w:p w14:paraId="4CFA6DE9">
            <w:pPr>
              <w:widowControl/>
              <w:spacing w:before="0" w:beforeAutospacing="0" w:after="0" w:afterAutospacing="0" w:line="21" w:lineRule="atLeas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 </w:t>
            </w:r>
          </w:p>
        </w:tc>
      </w:tr>
      <w:tr w14:paraId="6D99E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0F259274">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w:t>
            </w:r>
          </w:p>
        </w:tc>
        <w:tc>
          <w:tcPr>
            <w:tcW w:w="3748" w:type="dxa"/>
            <w:tcBorders>
              <w:top w:val="single" w:color="auto" w:sz="4" w:space="0"/>
              <w:left w:val="single" w:color="auto" w:sz="4" w:space="0"/>
              <w:bottom w:val="single" w:color="auto" w:sz="4" w:space="0"/>
              <w:right w:val="single" w:color="auto" w:sz="4" w:space="0"/>
            </w:tcBorders>
            <w:noWrap w:val="0"/>
            <w:vAlign w:val="center"/>
          </w:tcPr>
          <w:p w14:paraId="0EABFD1A">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切配</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3265F3BB">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c>
          <w:tcPr>
            <w:tcW w:w="1765" w:type="dxa"/>
            <w:vMerge w:val="continue"/>
            <w:tcBorders>
              <w:top w:val="single" w:color="auto" w:sz="4" w:space="0"/>
              <w:left w:val="single" w:color="auto" w:sz="4" w:space="0"/>
              <w:bottom w:val="single" w:color="auto" w:sz="4" w:space="0"/>
              <w:right w:val="single" w:color="auto" w:sz="4" w:space="0"/>
            </w:tcBorders>
            <w:noWrap w:val="0"/>
            <w:vAlign w:val="center"/>
          </w:tcPr>
          <w:p w14:paraId="32611AD9">
            <w:pPr>
              <w:rPr>
                <w:rFonts w:hint="eastAsia" w:ascii="宋体" w:hAnsi="宋体" w:eastAsia="宋体" w:cs="宋体"/>
                <w:sz w:val="28"/>
                <w:szCs w:val="28"/>
              </w:rPr>
            </w:pPr>
          </w:p>
        </w:tc>
      </w:tr>
      <w:tr w14:paraId="23B39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64E7C6AB">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3</w:t>
            </w:r>
          </w:p>
        </w:tc>
        <w:tc>
          <w:tcPr>
            <w:tcW w:w="3748" w:type="dxa"/>
            <w:tcBorders>
              <w:top w:val="single" w:color="auto" w:sz="4" w:space="0"/>
              <w:left w:val="single" w:color="auto" w:sz="4" w:space="0"/>
              <w:bottom w:val="single" w:color="auto" w:sz="4" w:space="0"/>
              <w:right w:val="single" w:color="auto" w:sz="4" w:space="0"/>
            </w:tcBorders>
            <w:noWrap w:val="0"/>
            <w:vAlign w:val="center"/>
          </w:tcPr>
          <w:p w14:paraId="502D2D2B">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洗碗</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0B25FAD1">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2名</w:t>
            </w:r>
          </w:p>
        </w:tc>
        <w:tc>
          <w:tcPr>
            <w:tcW w:w="1765" w:type="dxa"/>
            <w:vMerge w:val="continue"/>
            <w:tcBorders>
              <w:top w:val="single" w:color="auto" w:sz="4" w:space="0"/>
              <w:left w:val="single" w:color="auto" w:sz="4" w:space="0"/>
              <w:bottom w:val="single" w:color="auto" w:sz="4" w:space="0"/>
              <w:right w:val="single" w:color="auto" w:sz="4" w:space="0"/>
            </w:tcBorders>
            <w:noWrap w:val="0"/>
            <w:vAlign w:val="center"/>
          </w:tcPr>
          <w:p w14:paraId="00AFC965">
            <w:pPr>
              <w:rPr>
                <w:rFonts w:hint="eastAsia" w:ascii="宋体" w:hAnsi="宋体" w:eastAsia="宋体" w:cs="宋体"/>
                <w:sz w:val="28"/>
                <w:szCs w:val="28"/>
              </w:rPr>
            </w:pPr>
          </w:p>
        </w:tc>
      </w:tr>
      <w:tr w14:paraId="7B0B3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7C8B60AF">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4</w:t>
            </w:r>
          </w:p>
        </w:tc>
        <w:tc>
          <w:tcPr>
            <w:tcW w:w="3748" w:type="dxa"/>
            <w:tcBorders>
              <w:top w:val="single" w:color="auto" w:sz="4" w:space="0"/>
              <w:left w:val="single" w:color="auto" w:sz="4" w:space="0"/>
              <w:bottom w:val="single" w:color="auto" w:sz="4" w:space="0"/>
              <w:right w:val="single" w:color="auto" w:sz="4" w:space="0"/>
            </w:tcBorders>
            <w:noWrap w:val="0"/>
            <w:vAlign w:val="center"/>
          </w:tcPr>
          <w:p w14:paraId="1EF739B9">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窗口</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1DBF19B0">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c>
          <w:tcPr>
            <w:tcW w:w="1765" w:type="dxa"/>
            <w:vMerge w:val="continue"/>
            <w:tcBorders>
              <w:top w:val="single" w:color="auto" w:sz="4" w:space="0"/>
              <w:left w:val="single" w:color="auto" w:sz="4" w:space="0"/>
              <w:bottom w:val="single" w:color="auto" w:sz="4" w:space="0"/>
              <w:right w:val="single" w:color="auto" w:sz="4" w:space="0"/>
            </w:tcBorders>
            <w:noWrap w:val="0"/>
            <w:vAlign w:val="center"/>
          </w:tcPr>
          <w:p w14:paraId="77CA1F9C">
            <w:pPr>
              <w:rPr>
                <w:rFonts w:hint="eastAsia" w:ascii="宋体" w:hAnsi="宋体" w:eastAsia="宋体" w:cs="宋体"/>
                <w:sz w:val="28"/>
                <w:szCs w:val="28"/>
              </w:rPr>
            </w:pPr>
          </w:p>
        </w:tc>
      </w:tr>
      <w:tr w14:paraId="172B0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5F7F0658">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5</w:t>
            </w:r>
          </w:p>
        </w:tc>
        <w:tc>
          <w:tcPr>
            <w:tcW w:w="3748" w:type="dxa"/>
            <w:tcBorders>
              <w:top w:val="single" w:color="auto" w:sz="4" w:space="0"/>
              <w:left w:val="single" w:color="auto" w:sz="4" w:space="0"/>
              <w:bottom w:val="single" w:color="auto" w:sz="4" w:space="0"/>
              <w:right w:val="single" w:color="auto" w:sz="4" w:space="0"/>
            </w:tcBorders>
            <w:noWrap w:val="0"/>
            <w:vAlign w:val="center"/>
          </w:tcPr>
          <w:p w14:paraId="7E7CDB61">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点面蒸煎</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4FEFCECE">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c>
          <w:tcPr>
            <w:tcW w:w="1765" w:type="dxa"/>
            <w:vMerge w:val="continue"/>
            <w:tcBorders>
              <w:top w:val="single" w:color="auto" w:sz="4" w:space="0"/>
              <w:left w:val="single" w:color="auto" w:sz="4" w:space="0"/>
              <w:bottom w:val="single" w:color="auto" w:sz="4" w:space="0"/>
              <w:right w:val="single" w:color="auto" w:sz="4" w:space="0"/>
            </w:tcBorders>
            <w:noWrap w:val="0"/>
            <w:vAlign w:val="center"/>
          </w:tcPr>
          <w:p w14:paraId="5B93E17D">
            <w:pPr>
              <w:rPr>
                <w:rFonts w:hint="eastAsia" w:ascii="宋体" w:hAnsi="宋体" w:eastAsia="宋体" w:cs="宋体"/>
                <w:sz w:val="28"/>
                <w:szCs w:val="28"/>
              </w:rPr>
            </w:pPr>
          </w:p>
        </w:tc>
      </w:tr>
      <w:tr w14:paraId="32EAD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464AFD71">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6</w:t>
            </w:r>
          </w:p>
        </w:tc>
        <w:tc>
          <w:tcPr>
            <w:tcW w:w="3748" w:type="dxa"/>
            <w:tcBorders>
              <w:top w:val="single" w:color="auto" w:sz="4" w:space="0"/>
              <w:left w:val="single" w:color="auto" w:sz="4" w:space="0"/>
              <w:bottom w:val="single" w:color="auto" w:sz="4" w:space="0"/>
              <w:right w:val="single" w:color="auto" w:sz="4" w:space="0"/>
            </w:tcBorders>
            <w:noWrap w:val="0"/>
            <w:vAlign w:val="center"/>
          </w:tcPr>
          <w:p w14:paraId="698E3C4B">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领班</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099FC1D6">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2名</w:t>
            </w:r>
          </w:p>
        </w:tc>
        <w:tc>
          <w:tcPr>
            <w:tcW w:w="1765" w:type="dxa"/>
            <w:vMerge w:val="continue"/>
            <w:tcBorders>
              <w:top w:val="single" w:color="auto" w:sz="4" w:space="0"/>
              <w:left w:val="single" w:color="auto" w:sz="4" w:space="0"/>
              <w:bottom w:val="single" w:color="auto" w:sz="4" w:space="0"/>
              <w:right w:val="single" w:color="auto" w:sz="4" w:space="0"/>
            </w:tcBorders>
            <w:noWrap w:val="0"/>
            <w:vAlign w:val="center"/>
          </w:tcPr>
          <w:p w14:paraId="759BABA2">
            <w:pPr>
              <w:rPr>
                <w:rFonts w:hint="eastAsia" w:ascii="宋体" w:hAnsi="宋体" w:eastAsia="宋体" w:cs="宋体"/>
                <w:sz w:val="28"/>
                <w:szCs w:val="28"/>
              </w:rPr>
            </w:pPr>
          </w:p>
        </w:tc>
      </w:tr>
    </w:tbl>
    <w:p w14:paraId="5CF0A9C7">
      <w:pPr>
        <w:widowControl/>
        <w:spacing w:before="0" w:beforeAutospacing="0" w:after="0" w:afterAutospacing="0" w:line="4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（三）看守所食堂：</w:t>
      </w:r>
      <w:r>
        <w:rPr>
          <w:rFonts w:hint="eastAsia" w:ascii="宋体" w:hAnsi="宋体" w:eastAsia="宋体" w:cs="宋体"/>
          <w:b/>
          <w:color w:val="FF0000"/>
          <w:sz w:val="28"/>
          <w:szCs w:val="28"/>
          <w:lang w:val="en-US" w:eastAsia="zh-CN" w:bidi="ar-SA"/>
        </w:rPr>
        <w:t>（人员职责及要求参照分局食堂执行）</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653"/>
        <w:gridCol w:w="4165"/>
        <w:gridCol w:w="3325"/>
      </w:tblGrid>
      <w:tr w14:paraId="332DC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Borders>
              <w:top w:val="single" w:color="auto" w:sz="4" w:space="0"/>
              <w:left w:val="single" w:color="auto" w:sz="4" w:space="0"/>
              <w:bottom w:val="single" w:color="auto" w:sz="4" w:space="0"/>
              <w:right w:val="single" w:color="auto" w:sz="4" w:space="0"/>
            </w:tcBorders>
            <w:noWrap w:val="0"/>
            <w:vAlign w:val="top"/>
          </w:tcPr>
          <w:p w14:paraId="39BF5B9F">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序号</w:t>
            </w:r>
          </w:p>
        </w:tc>
        <w:tc>
          <w:tcPr>
            <w:tcW w:w="1653" w:type="dxa"/>
            <w:tcBorders>
              <w:top w:val="single" w:color="auto" w:sz="4" w:space="0"/>
              <w:left w:val="single" w:color="auto" w:sz="4" w:space="0"/>
              <w:bottom w:val="single" w:color="auto" w:sz="4" w:space="0"/>
              <w:right w:val="single" w:color="auto" w:sz="4" w:space="0"/>
            </w:tcBorders>
            <w:noWrap w:val="0"/>
            <w:vAlign w:val="top"/>
          </w:tcPr>
          <w:p w14:paraId="3D6C9C26">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地点</w:t>
            </w:r>
          </w:p>
        </w:tc>
        <w:tc>
          <w:tcPr>
            <w:tcW w:w="4165" w:type="dxa"/>
            <w:tcBorders>
              <w:top w:val="single" w:color="auto" w:sz="4" w:space="0"/>
              <w:left w:val="single" w:color="auto" w:sz="4" w:space="0"/>
              <w:bottom w:val="single" w:color="auto" w:sz="4" w:space="0"/>
              <w:right w:val="single" w:color="auto" w:sz="4" w:space="0"/>
            </w:tcBorders>
            <w:noWrap w:val="0"/>
            <w:vAlign w:val="top"/>
          </w:tcPr>
          <w:p w14:paraId="71C2CB67">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岗位名称</w:t>
            </w:r>
          </w:p>
        </w:tc>
        <w:tc>
          <w:tcPr>
            <w:tcW w:w="3325" w:type="dxa"/>
            <w:tcBorders>
              <w:top w:val="single" w:color="auto" w:sz="4" w:space="0"/>
              <w:left w:val="single" w:color="auto" w:sz="4" w:space="0"/>
              <w:bottom w:val="single" w:color="auto" w:sz="4" w:space="0"/>
              <w:right w:val="single" w:color="auto" w:sz="4" w:space="0"/>
            </w:tcBorders>
            <w:noWrap w:val="0"/>
            <w:vAlign w:val="top"/>
          </w:tcPr>
          <w:p w14:paraId="3146A31B">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数量</w:t>
            </w:r>
          </w:p>
        </w:tc>
      </w:tr>
      <w:tr w14:paraId="6EA4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restart"/>
            <w:tcBorders>
              <w:top w:val="single" w:color="auto" w:sz="4" w:space="0"/>
              <w:left w:val="single" w:color="auto" w:sz="4" w:space="0"/>
              <w:bottom w:val="single" w:color="auto" w:sz="4" w:space="0"/>
              <w:right w:val="single" w:color="auto" w:sz="4" w:space="0"/>
            </w:tcBorders>
            <w:noWrap w:val="0"/>
            <w:vAlign w:val="center"/>
          </w:tcPr>
          <w:p w14:paraId="1DA913DD">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w:t>
            </w:r>
          </w:p>
        </w:tc>
        <w:tc>
          <w:tcPr>
            <w:tcW w:w="1653" w:type="dxa"/>
            <w:vMerge w:val="restart"/>
            <w:tcBorders>
              <w:top w:val="single" w:color="auto" w:sz="4" w:space="0"/>
              <w:left w:val="single" w:color="auto" w:sz="4" w:space="0"/>
              <w:bottom w:val="single" w:color="auto" w:sz="4" w:space="0"/>
              <w:right w:val="single" w:color="auto" w:sz="4" w:space="0"/>
            </w:tcBorders>
            <w:noWrap w:val="0"/>
            <w:vAlign w:val="center"/>
          </w:tcPr>
          <w:p w14:paraId="7B4233A1">
            <w:pPr>
              <w:widowControl/>
              <w:spacing w:before="0" w:beforeAutospacing="0" w:after="0" w:afterAutospacing="0" w:line="21" w:lineRule="atLeas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大食堂</w:t>
            </w:r>
          </w:p>
        </w:tc>
        <w:tc>
          <w:tcPr>
            <w:tcW w:w="4165" w:type="dxa"/>
            <w:tcBorders>
              <w:top w:val="single" w:color="auto" w:sz="4" w:space="0"/>
              <w:left w:val="single" w:color="auto" w:sz="4" w:space="0"/>
              <w:bottom w:val="single" w:color="auto" w:sz="4" w:space="0"/>
              <w:right w:val="single" w:color="auto" w:sz="4" w:space="0"/>
            </w:tcBorders>
            <w:noWrap w:val="0"/>
            <w:vAlign w:val="center"/>
          </w:tcPr>
          <w:p w14:paraId="72D1AEEC">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color w:val="FF0000"/>
                <w:sz w:val="28"/>
                <w:szCs w:val="28"/>
                <w:lang w:val="en-US" w:eastAsia="zh-CN" w:bidi="ar-SA"/>
              </w:rPr>
              <w:t>★</w:t>
            </w:r>
            <w:r>
              <w:rPr>
                <w:rFonts w:hint="eastAsia" w:ascii="宋体" w:hAnsi="宋体" w:eastAsia="宋体" w:cs="宋体"/>
                <w:bCs/>
                <w:sz w:val="28"/>
                <w:szCs w:val="28"/>
                <w:lang w:val="en-US" w:eastAsia="zh-CN" w:bidi="ar-SA"/>
              </w:rPr>
              <w:t>厨师</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17490698">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r>
      <w:tr w14:paraId="2F4A5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02321733">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070C983B">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48C6E5FA">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蒸饭</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69A6AC5F">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r>
      <w:tr w14:paraId="67895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65F842CC">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08254764">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59E840E6">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切配</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601A9666">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2名</w:t>
            </w:r>
          </w:p>
        </w:tc>
      </w:tr>
      <w:tr w14:paraId="29E94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3A841085">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52F3AEDF">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5616C29E">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早饭兼打菜</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54667095">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r>
      <w:tr w14:paraId="5DAEC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restart"/>
            <w:tcBorders>
              <w:top w:val="single" w:color="auto" w:sz="4" w:space="0"/>
              <w:left w:val="single" w:color="auto" w:sz="4" w:space="0"/>
              <w:bottom w:val="single" w:color="auto" w:sz="4" w:space="0"/>
              <w:right w:val="single" w:color="auto" w:sz="4" w:space="0"/>
            </w:tcBorders>
            <w:noWrap w:val="0"/>
            <w:vAlign w:val="center"/>
          </w:tcPr>
          <w:p w14:paraId="5BD1BB91">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w:t>
            </w:r>
          </w:p>
        </w:tc>
        <w:tc>
          <w:tcPr>
            <w:tcW w:w="1653" w:type="dxa"/>
            <w:vMerge w:val="restart"/>
            <w:tcBorders>
              <w:top w:val="single" w:color="auto" w:sz="4" w:space="0"/>
              <w:left w:val="single" w:color="auto" w:sz="4" w:space="0"/>
              <w:bottom w:val="single" w:color="auto" w:sz="4" w:space="0"/>
              <w:right w:val="single" w:color="auto" w:sz="4" w:space="0"/>
            </w:tcBorders>
            <w:noWrap w:val="0"/>
            <w:vAlign w:val="center"/>
          </w:tcPr>
          <w:p w14:paraId="0EAF4800">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小食堂</w:t>
            </w:r>
          </w:p>
        </w:tc>
        <w:tc>
          <w:tcPr>
            <w:tcW w:w="4165" w:type="dxa"/>
            <w:tcBorders>
              <w:top w:val="single" w:color="auto" w:sz="4" w:space="0"/>
              <w:left w:val="single" w:color="auto" w:sz="4" w:space="0"/>
              <w:bottom w:val="single" w:color="auto" w:sz="4" w:space="0"/>
              <w:right w:val="single" w:color="auto" w:sz="4" w:space="0"/>
            </w:tcBorders>
            <w:noWrap w:val="0"/>
            <w:vAlign w:val="center"/>
          </w:tcPr>
          <w:p w14:paraId="1B13A064">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color w:val="FF0000"/>
                <w:sz w:val="28"/>
                <w:szCs w:val="28"/>
                <w:lang w:val="en-US" w:eastAsia="zh-CN" w:bidi="ar-SA"/>
              </w:rPr>
              <w:t>★</w:t>
            </w:r>
            <w:r>
              <w:rPr>
                <w:rFonts w:hint="eastAsia" w:ascii="宋体" w:hAnsi="宋体" w:eastAsia="宋体" w:cs="宋体"/>
                <w:bCs/>
                <w:sz w:val="28"/>
                <w:szCs w:val="28"/>
                <w:lang w:val="en-US" w:eastAsia="zh-CN" w:bidi="ar-SA"/>
              </w:rPr>
              <w:t>厨师</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1AF945D3">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r>
      <w:tr w14:paraId="534F3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653B512A">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4620328D">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0C155777">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切配</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044C21AC">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r>
      <w:tr w14:paraId="7145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6B313E41">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6611946F">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06F62450">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洗碗</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3C1AB22C">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2名</w:t>
            </w:r>
          </w:p>
        </w:tc>
      </w:tr>
      <w:tr w14:paraId="31258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1CF19AC3">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7B096A1B">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76B4CABA">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窗口</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12D6F0A1">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2名</w:t>
            </w:r>
          </w:p>
        </w:tc>
      </w:tr>
      <w:tr w14:paraId="6829C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16AD1DEC">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11049BF6">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43AB0200">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点面蒸煎</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296734DF">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r>
      <w:tr w14:paraId="0A33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7E05D2A7">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34EF2DDA">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3FC523F2">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领班</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6BC6C378">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r>
    </w:tbl>
    <w:p w14:paraId="6CA7B0D2">
      <w:pPr>
        <w:widowControl/>
        <w:spacing w:before="0" w:beforeAutospacing="0" w:after="0" w:afterAutospacing="0" w:line="4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b/>
          <w:sz w:val="28"/>
          <w:szCs w:val="28"/>
          <w:lang w:val="en-US" w:eastAsia="zh-CN" w:bidi="ar-SA"/>
        </w:rPr>
        <w:t>（四）高速三大队食堂：</w:t>
      </w:r>
      <w:r>
        <w:rPr>
          <w:rFonts w:hint="eastAsia" w:ascii="宋体" w:hAnsi="宋体" w:eastAsia="宋体" w:cs="宋体"/>
          <w:b/>
          <w:color w:val="FF0000"/>
          <w:sz w:val="28"/>
          <w:szCs w:val="28"/>
          <w:lang w:val="en-US" w:eastAsia="zh-CN" w:bidi="ar-SA"/>
        </w:rPr>
        <w:t>（人员职责及要求参照分局食堂执行）</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053"/>
        <w:gridCol w:w="3325"/>
        <w:gridCol w:w="1765"/>
      </w:tblGrid>
      <w:tr w14:paraId="3C54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Borders>
              <w:top w:val="single" w:color="auto" w:sz="4" w:space="0"/>
              <w:left w:val="single" w:color="auto" w:sz="4" w:space="0"/>
              <w:bottom w:val="single" w:color="auto" w:sz="4" w:space="0"/>
              <w:right w:val="single" w:color="auto" w:sz="4" w:space="0"/>
            </w:tcBorders>
            <w:noWrap w:val="0"/>
            <w:vAlign w:val="top"/>
          </w:tcPr>
          <w:p w14:paraId="30C416E1">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序号</w:t>
            </w:r>
          </w:p>
        </w:tc>
        <w:tc>
          <w:tcPr>
            <w:tcW w:w="4053" w:type="dxa"/>
            <w:tcBorders>
              <w:top w:val="single" w:color="auto" w:sz="4" w:space="0"/>
              <w:left w:val="single" w:color="auto" w:sz="4" w:space="0"/>
              <w:bottom w:val="single" w:color="auto" w:sz="4" w:space="0"/>
              <w:right w:val="single" w:color="auto" w:sz="4" w:space="0"/>
            </w:tcBorders>
            <w:noWrap w:val="0"/>
            <w:vAlign w:val="top"/>
          </w:tcPr>
          <w:p w14:paraId="5497514F">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岗位名称</w:t>
            </w:r>
          </w:p>
        </w:tc>
        <w:tc>
          <w:tcPr>
            <w:tcW w:w="3325" w:type="dxa"/>
            <w:tcBorders>
              <w:top w:val="single" w:color="auto" w:sz="4" w:space="0"/>
              <w:left w:val="single" w:color="auto" w:sz="4" w:space="0"/>
              <w:bottom w:val="single" w:color="auto" w:sz="4" w:space="0"/>
              <w:right w:val="single" w:color="auto" w:sz="4" w:space="0"/>
            </w:tcBorders>
            <w:noWrap w:val="0"/>
            <w:vAlign w:val="top"/>
          </w:tcPr>
          <w:p w14:paraId="46665BCC">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数量</w:t>
            </w:r>
          </w:p>
        </w:tc>
        <w:tc>
          <w:tcPr>
            <w:tcW w:w="1765" w:type="dxa"/>
            <w:tcBorders>
              <w:top w:val="single" w:color="auto" w:sz="4" w:space="0"/>
              <w:left w:val="single" w:color="auto" w:sz="4" w:space="0"/>
              <w:bottom w:val="single" w:color="auto" w:sz="4" w:space="0"/>
              <w:right w:val="single" w:color="auto" w:sz="4" w:space="0"/>
            </w:tcBorders>
            <w:noWrap w:val="0"/>
            <w:vAlign w:val="top"/>
          </w:tcPr>
          <w:p w14:paraId="72BF51DC">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备注</w:t>
            </w:r>
          </w:p>
        </w:tc>
      </w:tr>
      <w:tr w14:paraId="3BDA5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2FBAB511">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w:t>
            </w:r>
          </w:p>
        </w:tc>
        <w:tc>
          <w:tcPr>
            <w:tcW w:w="4053" w:type="dxa"/>
            <w:tcBorders>
              <w:top w:val="single" w:color="auto" w:sz="4" w:space="0"/>
              <w:left w:val="single" w:color="auto" w:sz="4" w:space="0"/>
              <w:bottom w:val="single" w:color="auto" w:sz="4" w:space="0"/>
              <w:right w:val="single" w:color="auto" w:sz="4" w:space="0"/>
            </w:tcBorders>
            <w:noWrap w:val="0"/>
            <w:vAlign w:val="center"/>
          </w:tcPr>
          <w:p w14:paraId="2CBFFB21">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color w:val="FF0000"/>
                <w:sz w:val="28"/>
                <w:szCs w:val="28"/>
                <w:lang w:val="en-US" w:eastAsia="zh-CN" w:bidi="ar-SA"/>
              </w:rPr>
              <w:t>★</w:t>
            </w:r>
            <w:r>
              <w:rPr>
                <w:rFonts w:hint="eastAsia" w:ascii="宋体" w:hAnsi="宋体" w:eastAsia="宋体" w:cs="宋体"/>
                <w:bCs/>
                <w:sz w:val="28"/>
                <w:szCs w:val="28"/>
                <w:lang w:val="en-US" w:eastAsia="zh-CN" w:bidi="ar-SA"/>
              </w:rPr>
              <w:t>厨师</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4189D0E9">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c>
          <w:tcPr>
            <w:tcW w:w="1765" w:type="dxa"/>
            <w:vMerge w:val="restart"/>
            <w:tcBorders>
              <w:top w:val="single" w:color="auto" w:sz="4" w:space="0"/>
              <w:left w:val="single" w:color="auto" w:sz="4" w:space="0"/>
              <w:bottom w:val="single" w:color="auto" w:sz="4" w:space="0"/>
              <w:right w:val="single" w:color="auto" w:sz="4" w:space="0"/>
            </w:tcBorders>
            <w:noWrap w:val="0"/>
            <w:vAlign w:val="center"/>
          </w:tcPr>
          <w:p w14:paraId="77C7DEA1">
            <w:pPr>
              <w:widowControl/>
              <w:spacing w:before="0" w:beforeAutospacing="0" w:after="0" w:afterAutospacing="0" w:line="21" w:lineRule="atLeas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 </w:t>
            </w:r>
          </w:p>
        </w:tc>
      </w:tr>
      <w:tr w14:paraId="29521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0BA2D6EC">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w:t>
            </w:r>
          </w:p>
        </w:tc>
        <w:tc>
          <w:tcPr>
            <w:tcW w:w="4053" w:type="dxa"/>
            <w:tcBorders>
              <w:top w:val="single" w:color="auto" w:sz="4" w:space="0"/>
              <w:left w:val="single" w:color="auto" w:sz="4" w:space="0"/>
              <w:bottom w:val="single" w:color="auto" w:sz="4" w:space="0"/>
              <w:right w:val="single" w:color="auto" w:sz="4" w:space="0"/>
            </w:tcBorders>
            <w:noWrap w:val="0"/>
            <w:vAlign w:val="center"/>
          </w:tcPr>
          <w:p w14:paraId="00AC9B50">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切配</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7C44D0BA">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2名</w:t>
            </w:r>
          </w:p>
        </w:tc>
        <w:tc>
          <w:tcPr>
            <w:tcW w:w="1765" w:type="dxa"/>
            <w:vMerge w:val="continue"/>
            <w:tcBorders>
              <w:top w:val="single" w:color="auto" w:sz="4" w:space="0"/>
              <w:left w:val="single" w:color="auto" w:sz="4" w:space="0"/>
              <w:bottom w:val="single" w:color="auto" w:sz="4" w:space="0"/>
              <w:right w:val="single" w:color="auto" w:sz="4" w:space="0"/>
            </w:tcBorders>
            <w:noWrap w:val="0"/>
            <w:vAlign w:val="center"/>
          </w:tcPr>
          <w:p w14:paraId="75B51801">
            <w:pPr>
              <w:rPr>
                <w:rFonts w:hint="eastAsia" w:ascii="宋体" w:hAnsi="宋体" w:eastAsia="宋体" w:cs="宋体"/>
                <w:sz w:val="28"/>
                <w:szCs w:val="28"/>
              </w:rPr>
            </w:pPr>
          </w:p>
        </w:tc>
      </w:tr>
    </w:tbl>
    <w:p w14:paraId="6842C25E">
      <w:pPr>
        <w:widowControl w:val="0"/>
        <w:spacing w:line="420" w:lineRule="atLeast"/>
        <w:ind w:firstLine="594"/>
        <w:jc w:val="both"/>
        <w:rPr>
          <w:rFonts w:hint="eastAsia" w:ascii="宋体" w:hAnsi="宋体" w:eastAsia="宋体" w:cs="宋体"/>
          <w:b/>
          <w:bCs/>
          <w:color w:val="FF0000"/>
          <w:sz w:val="28"/>
          <w:szCs w:val="28"/>
          <w:highlight w:val="none"/>
          <w:u w:val="single"/>
          <w:lang w:val="en-US" w:eastAsia="zh-CN" w:bidi="ar-SA"/>
        </w:rPr>
      </w:pPr>
      <w:r>
        <w:rPr>
          <w:rFonts w:hint="eastAsia" w:ascii="宋体" w:hAnsi="宋体" w:eastAsia="宋体" w:cs="宋体"/>
          <w:b/>
          <w:color w:val="FF0000"/>
          <w:spacing w:val="8"/>
          <w:sz w:val="28"/>
          <w:szCs w:val="28"/>
          <w:highlight w:val="none"/>
          <w:u w:val="single"/>
          <w:lang w:val="en-US" w:eastAsia="zh-CN" w:bidi="ar-SA"/>
        </w:rPr>
        <w:t>注：1.以上加★号内容为实质性响应内容，响应人需根据职位（共9人）提供符合要求的资格职业证书</w:t>
      </w:r>
      <w:r>
        <w:rPr>
          <w:rFonts w:hint="eastAsia" w:ascii="宋体" w:hAnsi="宋体" w:eastAsia="宋体" w:cs="宋体"/>
          <w:b/>
          <w:bCs/>
          <w:color w:val="FF0000"/>
          <w:sz w:val="28"/>
          <w:szCs w:val="28"/>
          <w:highlight w:val="none"/>
          <w:u w:val="single"/>
          <w:lang w:val="en-US" w:eastAsia="zh-CN" w:bidi="ar-SA"/>
        </w:rPr>
        <w:t>上传至符合性审查模块中，否则作无效响应文件处理。</w:t>
      </w:r>
    </w:p>
    <w:p w14:paraId="34965916">
      <w:pPr>
        <w:widowControl w:val="0"/>
        <w:spacing w:line="420" w:lineRule="atLeast"/>
        <w:ind w:firstLine="562"/>
        <w:jc w:val="both"/>
        <w:rPr>
          <w:rFonts w:hint="eastAsia" w:ascii="宋体" w:hAnsi="宋体" w:eastAsia="宋体" w:cs="宋体"/>
          <w:sz w:val="28"/>
          <w:szCs w:val="28"/>
          <w:lang w:val="en-US" w:eastAsia="zh-CN" w:bidi="ar-SA"/>
        </w:rPr>
      </w:pPr>
      <w:r>
        <w:rPr>
          <w:rFonts w:hint="eastAsia" w:ascii="宋体" w:hAnsi="宋体" w:eastAsia="宋体" w:cs="宋体"/>
          <w:b/>
          <w:bCs/>
          <w:color w:val="FF0000"/>
          <w:sz w:val="28"/>
          <w:szCs w:val="28"/>
          <w:highlight w:val="none"/>
          <w:u w:val="single"/>
          <w:lang w:val="en-US" w:eastAsia="zh-CN" w:bidi="ar-SA"/>
        </w:rPr>
        <w:t>2.以上所有岗位人员成交供应商须在签订合同前向甲方提供有效的健康证。</w:t>
      </w:r>
    </w:p>
    <w:p w14:paraId="1189C8A5">
      <w:pPr>
        <w:widowControl/>
        <w:spacing w:before="0" w:beforeAutospacing="0" w:after="0" w:afterAutospacing="0"/>
        <w:jc w:val="left"/>
        <w:rPr>
          <w:rStyle w:val="34"/>
          <w:rFonts w:hint="eastAsia" w:ascii="宋体" w:hAnsi="宋体" w:eastAsia="宋体" w:cs="宋体"/>
          <w:sz w:val="28"/>
          <w:szCs w:val="28"/>
          <w:lang w:val="en-US" w:eastAsia="zh-CN" w:bidi="ar-SA"/>
        </w:rPr>
      </w:pPr>
    </w:p>
    <w:p w14:paraId="34CC7DA0">
      <w:pPr>
        <w:widowControl/>
        <w:spacing w:before="0" w:beforeAutospacing="0" w:after="0" w:afterAutospacing="0"/>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三、服务要求</w:t>
      </w:r>
    </w:p>
    <w:p w14:paraId="298159DC">
      <w:pPr>
        <w:widowControl/>
        <w:spacing w:before="0" w:beforeAutospacing="0" w:after="0" w:afterAutospacing="0"/>
        <w:ind w:firstLine="281"/>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（一）原材料保障</w:t>
      </w:r>
    </w:p>
    <w:p w14:paraId="23E59DA7">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w:t>
      </w:r>
      <w:r>
        <w:rPr>
          <w:rFonts w:hint="eastAsia" w:ascii="宋体" w:hAnsi="宋体" w:eastAsia="宋体" w:cs="宋体"/>
          <w:sz w:val="28"/>
          <w:szCs w:val="28"/>
          <w:lang w:val="en-US" w:eastAsia="zh-CN" w:bidi="ar-SA"/>
        </w:rPr>
        <w:t>中标供应商</w:t>
      </w:r>
      <w:r>
        <w:rPr>
          <w:rFonts w:hint="eastAsia" w:ascii="宋体" w:hAnsi="宋体" w:eastAsia="宋体" w:cs="宋体"/>
          <w:bCs/>
          <w:sz w:val="28"/>
          <w:szCs w:val="28"/>
          <w:lang w:val="en-US" w:eastAsia="zh-CN" w:bidi="ar-SA"/>
        </w:rPr>
        <w:t>协助采购人采购使用的品牌食用油、优质大米、放心猪肉、新鲜时蔬等食材，提出相关采购建议，确保原材料品质安全，并</w:t>
      </w:r>
      <w:r>
        <w:rPr>
          <w:rFonts w:hint="eastAsia" w:ascii="宋体" w:hAnsi="宋体" w:eastAsia="宋体" w:cs="宋体"/>
          <w:sz w:val="28"/>
          <w:szCs w:val="28"/>
          <w:lang w:val="en-US" w:eastAsia="zh-CN" w:bidi="ar-SA"/>
        </w:rPr>
        <w:t>根据每日菜单所需精准采购，避免浪费。</w:t>
      </w:r>
    </w:p>
    <w:p w14:paraId="79806FE9">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w:t>
      </w:r>
      <w:r>
        <w:rPr>
          <w:rFonts w:hint="eastAsia" w:ascii="宋体" w:hAnsi="宋体" w:eastAsia="宋体" w:cs="宋体"/>
          <w:sz w:val="28"/>
          <w:szCs w:val="28"/>
          <w:lang w:val="en-US" w:eastAsia="zh-CN" w:bidi="ar-SA"/>
        </w:rPr>
        <w:t>中标供应商必须严格遵守《食品安全法》及相关法律法规，严把食品安全卫生质量关，中标供应商食堂管理必须符合卫生监督部门的相关要求</w:t>
      </w:r>
      <w:r>
        <w:rPr>
          <w:rFonts w:hint="eastAsia" w:ascii="宋体" w:hAnsi="宋体" w:eastAsia="宋体" w:cs="宋体"/>
          <w:bCs/>
          <w:sz w:val="28"/>
          <w:szCs w:val="28"/>
          <w:lang w:val="en-US" w:eastAsia="zh-CN" w:bidi="ar-SA"/>
        </w:rPr>
        <w:t>，所有原材料均需经过验收才可进入厨房。</w:t>
      </w:r>
    </w:p>
    <w:p w14:paraId="22F1D2A3">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3.</w:t>
      </w:r>
      <w:r>
        <w:rPr>
          <w:rFonts w:hint="eastAsia" w:ascii="宋体" w:hAnsi="宋体" w:eastAsia="宋体" w:cs="宋体"/>
          <w:sz w:val="28"/>
          <w:szCs w:val="28"/>
          <w:lang w:val="en-US" w:eastAsia="zh-CN" w:bidi="ar-SA"/>
        </w:rPr>
        <w:t>中标供应商必须按食堂安全卫生管理要求，在仓管配合下，及时做好每天的食品留样和台帐记录工作。</w:t>
      </w:r>
    </w:p>
    <w:p w14:paraId="48575C76">
      <w:pPr>
        <w:widowControl/>
        <w:spacing w:before="0" w:beforeAutospacing="0" w:after="0" w:afterAutospacing="0"/>
        <w:ind w:firstLine="281"/>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（二）厨房规范</w:t>
      </w:r>
    </w:p>
    <w:p w14:paraId="7483B8F1">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中标供应商从业人员必须持健康证上岗，搞好个人卫生，上班期间必须穿统一的工作服，戴工作帽、工号牌，同时窗口人员必须戴口罩、卫生手套。</w:t>
      </w:r>
    </w:p>
    <w:p w14:paraId="3CA7DDEA">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1．中标供应商负责提供适口、新鲜、卫生的膳食和热情的服务，同时严格控制主辅料的搭配及调味品的使用和管理，有效利用原材料，杜绝浪费，以降低成本。</w:t>
      </w:r>
    </w:p>
    <w:p w14:paraId="2BD5BEFF">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2.确定每个菜品制作规范。</w:t>
      </w:r>
    </w:p>
    <w:p w14:paraId="7B20EFA1">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3.厨房各岗位：原材料验收、初加工、清洗。</w:t>
      </w:r>
    </w:p>
    <w:p w14:paraId="65BF35E9">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综合厨师规范化卫生操作程序，严格在“准备工作、操作要求、出品保障、善后操作、卫生要求”等五个方面来保障。</w:t>
      </w:r>
    </w:p>
    <w:p w14:paraId="4F33DF9F">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4.所有使用的餐具、用具均按《洗碗工规范化操作程序》和《餐饮具清洗消毒保洁制度》严格执行，一次性使用的餐碗、筷、打包盒等选择符合国家卫生标准的环保型用具。</w:t>
      </w:r>
    </w:p>
    <w:p w14:paraId="5183BD00">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5.如菜品口味不符合采购人要求，则在5个工作日无条件更换厨师，且更换厨师等级不得降低。</w:t>
      </w:r>
    </w:p>
    <w:p w14:paraId="2B94DBA9">
      <w:pPr>
        <w:widowControl/>
        <w:spacing w:before="0" w:beforeAutospacing="0" w:after="0" w:afterAutospacing="0"/>
        <w:ind w:firstLine="281"/>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（三）环境卫生保障</w:t>
      </w:r>
    </w:p>
    <w:p w14:paraId="174ADA41">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按《环境卫生标准》要求对厨房、操作、备餐区、用餐区进行打扫；备齐回收区用品用具，垃圾存放桶、垃圾袋、餐具存放筐等；备齐清洁用品用具，洗涤液、消毒液、热水源、手套、毛巾、地拖等；每餐后及时处理厨卫垃圾，桶加盖、袋扎口，不堆积、不过夜，做好防蝇防虫防尘防鼠工作。</w:t>
      </w:r>
    </w:p>
    <w:p w14:paraId="59ED59AF">
      <w:pPr>
        <w:widowControl/>
        <w:spacing w:before="0" w:beforeAutospacing="0" w:after="0" w:afterAutospacing="0"/>
        <w:ind w:firstLine="281"/>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（四）食品留样</w:t>
      </w:r>
    </w:p>
    <w:p w14:paraId="5D929990">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按照《食品留样制度》执行食品留样工作，确保每餐供应食品留样48小时，留样使用的容器必须经严格消毒，保持清洁，禁止使用不洁容器存放样品；每餐、每样食品必须按要求留足100g，分别盛放在已消毒的留样容器中，在留样过程中应避免被污染；留样食品冷却后必须加盖密封保管，并在外面标明留样日期、品名、餐次、留样人等，放入冰箱内保存；留样冰箱必须专用，严禁存放与留样无关的其它食品；每餐必须做好留样记录，包括：食品名称、留样时间，便于检查；留样食品必须保留48小时后方可处理。</w:t>
      </w:r>
    </w:p>
    <w:p w14:paraId="0A5018FA">
      <w:pPr>
        <w:widowControl/>
        <w:spacing w:before="0" w:beforeAutospacing="0" w:after="0" w:afterAutospacing="0"/>
        <w:ind w:firstLine="281"/>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（五）安全操作。</w:t>
      </w:r>
    </w:p>
    <w:p w14:paraId="076666E9">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中标供应商必须建立健全各类餐饮卫生管理制度和岗位责任制，加强从业人员的培训与管理，严把员工素质关，做到管理规范化、服务标准化，杜绝任何食品安全卫生责任事故的发生。若因中标供应商的加工制作、安全卫生等问题所引发的责任事故，一切后果均由中标供应商负责。</w:t>
      </w:r>
      <w:r>
        <w:rPr>
          <w:rFonts w:hint="eastAsia" w:ascii="宋体" w:hAnsi="宋体" w:eastAsia="宋体" w:cs="宋体"/>
          <w:bCs/>
          <w:sz w:val="28"/>
          <w:szCs w:val="28"/>
          <w:lang w:val="en-US" w:eastAsia="zh-CN" w:bidi="ar-SA"/>
        </w:rPr>
        <w:t>树立消防、用电、用气、设备仪表使用等安全意识。提倡节电、节油、节水、节气。空调、电灯、电扇、水龙头随用随关。</w:t>
      </w:r>
    </w:p>
    <w:p w14:paraId="025452FC">
      <w:pPr>
        <w:widowControl/>
        <w:spacing w:before="0" w:beforeAutospacing="0" w:after="0" w:afterAutospacing="0"/>
        <w:ind w:firstLine="281"/>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（六）特殊情况</w:t>
      </w:r>
    </w:p>
    <w:p w14:paraId="5699B71B">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如遇疫情等情况，采购单位进行封闭式管理的，中标供应商需无条件服从，不增加额外费用。</w:t>
      </w:r>
    </w:p>
    <w:p w14:paraId="4E38E063">
      <w:pPr>
        <w:widowControl/>
        <w:spacing w:before="0" w:beforeAutospacing="0" w:after="0" w:afterAutospacing="0"/>
        <w:ind w:firstLine="281"/>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（七）管理制度</w:t>
      </w:r>
    </w:p>
    <w:p w14:paraId="279BD8E3">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合同期间，因中标供应商人为因素造成设备、设施及餐饮用具损坏、丢失的，则有中标供应商自己负责维修或赔偿。合同期结束时，中标供应商交还给采购人的设备必须完好可用，否则要给予赔偿。餐具的破损率控制在5%以内，超过比例的照价赔偿，赔偿费用在考核费中扣除。</w:t>
      </w:r>
      <w:r>
        <w:rPr>
          <w:rFonts w:hint="eastAsia" w:ascii="宋体" w:hAnsi="宋体" w:eastAsia="宋体" w:cs="宋体"/>
          <w:b/>
          <w:bCs/>
          <w:sz w:val="28"/>
          <w:szCs w:val="28"/>
          <w:lang w:val="en-US" w:eastAsia="zh-CN" w:bidi="ar-SA"/>
        </w:rPr>
        <w:t>（详见附件1：考核标准）</w:t>
      </w:r>
    </w:p>
    <w:p w14:paraId="02530906">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1.中标供应商必须遵守以下规定，否则将予以处罚：</w:t>
      </w:r>
    </w:p>
    <w:p w14:paraId="360A528C">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①中标供应商每个从业人员必须持有效健康证上岗，违者处罚500元/人；</w:t>
      </w:r>
    </w:p>
    <w:p w14:paraId="33545FBF">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②中标供应商从业人员在销售过程中，不得收取现金；</w:t>
      </w:r>
    </w:p>
    <w:p w14:paraId="4825ED2E">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③中标供应商必须按照采购人提供营业时间经营，违者处罚1000元/次；</w:t>
      </w:r>
    </w:p>
    <w:p w14:paraId="2091AB32">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④上级部门、领导及膳委会来检查，书面提出违反卫生防疫要求的，属于中标供应商责任，视情节处罚，违者处罚3000元/次；</w:t>
      </w:r>
    </w:p>
    <w:p w14:paraId="61087725">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⑤中标供应商必须按要求进行食品留样；违者处罚3000元/次；</w:t>
      </w:r>
    </w:p>
    <w:p w14:paraId="7B4EEA1C">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⑥中标供应商从业人员在上班期间，必须穿工作服、戴工作帽、口罩、卫生手套、工号牌；</w:t>
      </w:r>
    </w:p>
    <w:p w14:paraId="2B0561E0">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⑦中标供应商从业人员不得夹带食堂物品、食品，违者处罚1000元/次；中标供应商从业人员未经采购方同意，不得私自外卖或赠送食堂食品，违者处罚2000元/次</w:t>
      </w:r>
    </w:p>
    <w:p w14:paraId="485C0A13">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⑧中标供应商从业人员在销售过程中，不得故意违反菜肴出品规则，造成结算金额少于实际金额，违者处罚1000元/次；</w:t>
      </w:r>
    </w:p>
    <w:p w14:paraId="04C0E405">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⑨中标供应商必须节约使用水、电、气，采购人发现中标供应商人为浪费，将对中标供应商进行处罚，标准1000元/次；</w:t>
      </w:r>
    </w:p>
    <w:p w14:paraId="3EA86D37">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⑩中标供应商需定时更换厨师，以确保食堂口味的更新。若厨师出现违规行为时，则需马上更换。</w:t>
      </w:r>
    </w:p>
    <w:p w14:paraId="63B6D135">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2.有下列情况之一者，采购人有权提前终止合同，并根据相关规定进行处罚。</w:t>
      </w:r>
    </w:p>
    <w:p w14:paraId="20C44DE3">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①经卫生监督部门鉴定，确因中标供应商原因造成，发生3人以上（含3人）食物中毒，并造成较大影响的。</w:t>
      </w:r>
    </w:p>
    <w:p w14:paraId="70D51472">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②经消防安全部门鉴定，确因中标供应商原因造成，发生火灾等事故，并造成较大损失和影响的。</w:t>
      </w:r>
    </w:p>
    <w:p w14:paraId="7DB552C1">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③出售变质食品，并造成一定影响的。</w:t>
      </w:r>
    </w:p>
    <w:p w14:paraId="2221A774">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④对用餐者服务态度恶劣，与用餐者无原则争吵，造成不良影响的。</w:t>
      </w:r>
    </w:p>
    <w:p w14:paraId="4040559A">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⑤在供应服务测评中，机关人员对食堂服务质量满意率低于85%的。</w:t>
      </w:r>
    </w:p>
    <w:p w14:paraId="5ECF4109">
      <w:pPr>
        <w:widowControl/>
        <w:spacing w:before="0" w:beforeAutospacing="0" w:after="0" w:afterAutospacing="0"/>
        <w:ind w:firstLine="560"/>
        <w:jc w:val="left"/>
        <w:rPr>
          <w:rFonts w:hint="eastAsia" w:ascii="宋体" w:hAnsi="宋体" w:eastAsia="宋体" w:cs="宋体"/>
          <w:sz w:val="28"/>
          <w:szCs w:val="28"/>
          <w:highlight w:val="yellow"/>
          <w:lang w:val="en-US" w:eastAsia="zh-CN" w:bidi="ar-SA"/>
        </w:rPr>
      </w:pPr>
      <w:r>
        <w:rPr>
          <w:rFonts w:hint="eastAsia" w:ascii="宋体" w:hAnsi="宋体" w:eastAsia="宋体" w:cs="宋体"/>
          <w:sz w:val="28"/>
          <w:szCs w:val="28"/>
          <w:highlight w:val="yellow"/>
          <w:lang w:val="en-US" w:eastAsia="zh-CN" w:bidi="ar-SA"/>
        </w:rPr>
        <w:t>⑥签订合同后，中标供应商进行转包的，</w:t>
      </w:r>
      <w:r>
        <w:rPr>
          <w:rFonts w:hint="eastAsia" w:ascii="宋体" w:hAnsi="宋体" w:cs="宋体"/>
          <w:sz w:val="28"/>
          <w:szCs w:val="28"/>
          <w:highlight w:val="yellow"/>
          <w:lang w:val="en-US" w:eastAsia="zh-CN" w:bidi="ar-SA"/>
        </w:rPr>
        <w:t>采购人有权解除合同</w:t>
      </w:r>
      <w:r>
        <w:rPr>
          <w:rFonts w:hint="eastAsia" w:ascii="宋体" w:hAnsi="宋体" w:eastAsia="宋体" w:cs="宋体"/>
          <w:sz w:val="28"/>
          <w:szCs w:val="28"/>
          <w:highlight w:val="yellow"/>
          <w:lang w:val="en-US" w:eastAsia="zh-CN" w:bidi="ar-SA"/>
        </w:rPr>
        <w:t>。</w:t>
      </w:r>
    </w:p>
    <w:p w14:paraId="7192FA86">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⑦承包方不经甲方同意，擅自撤换项目中项目经理、厨师长、厨师等重要岗位的，或擅自撤去其他岗位人员的。</w:t>
      </w:r>
    </w:p>
    <w:p w14:paraId="2A889F9F">
      <w:pPr>
        <w:widowControl/>
        <w:numPr>
          <w:ilvl w:val="0"/>
          <w:numId w:val="4"/>
        </w:numPr>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承包期间，中标供应商对采购人配置的设备、设施、餐饮用具更新添置，须向采购人提出书面申请，经采购人审核同意，由采购人负责购置。需要维修可报维修中心。</w:t>
      </w:r>
      <w:bookmarkStart w:id="678" w:name="_Hlt520274407"/>
      <w:bookmarkEnd w:id="678"/>
      <w:bookmarkStart w:id="679" w:name="_Hlt520355504"/>
      <w:bookmarkEnd w:id="679"/>
      <w:bookmarkStart w:id="680" w:name="_Hlt520271212"/>
      <w:bookmarkEnd w:id="680"/>
      <w:bookmarkStart w:id="681" w:name="_Hlt520350918"/>
      <w:bookmarkEnd w:id="681"/>
      <w:bookmarkStart w:id="682" w:name="_Hlt520343000"/>
      <w:bookmarkEnd w:id="682"/>
      <w:bookmarkStart w:id="683" w:name="_Toc331685784"/>
      <w:bookmarkEnd w:id="683"/>
      <w:bookmarkStart w:id="684" w:name="_Hlt520274065"/>
      <w:bookmarkEnd w:id="684"/>
      <w:bookmarkStart w:id="685" w:name="_Hlt520273711"/>
      <w:bookmarkEnd w:id="685"/>
      <w:bookmarkStart w:id="686" w:name="_Hlt520343392"/>
      <w:bookmarkEnd w:id="686"/>
      <w:bookmarkStart w:id="687" w:name="_Hlt520274121"/>
      <w:bookmarkEnd w:id="687"/>
      <w:bookmarkStart w:id="688" w:name="_Ref467379657"/>
      <w:bookmarkEnd w:id="688"/>
      <w:bookmarkStart w:id="689" w:name="_Hlt520274393"/>
      <w:bookmarkEnd w:id="689"/>
    </w:p>
    <w:p w14:paraId="3CA70139">
      <w:pPr>
        <w:widowControl/>
        <w:spacing w:before="0" w:beforeAutospacing="0" w:after="0" w:afterAutospacing="0"/>
        <w:jc w:val="lef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四、付款方式</w:t>
      </w:r>
    </w:p>
    <w:p w14:paraId="5E92D2D9">
      <w:pPr>
        <w:widowControl w:val="0"/>
        <w:ind w:left="420"/>
        <w:jc w:val="both"/>
        <w:rPr>
          <w:rFonts w:hint="eastAsia" w:ascii="宋体" w:hAnsi="宋体" w:eastAsia="宋体" w:cs="宋体"/>
          <w:color w:val="0000FF"/>
          <w:sz w:val="28"/>
          <w:szCs w:val="28"/>
          <w:lang w:val="en-US" w:eastAsia="zh-CN" w:bidi="ar-SA"/>
        </w:rPr>
      </w:pPr>
      <w:r>
        <w:rPr>
          <w:rFonts w:hint="eastAsia" w:ascii="宋体" w:hAnsi="宋体" w:eastAsia="宋体" w:cs="宋体"/>
          <w:color w:val="0000FF"/>
          <w:sz w:val="28"/>
          <w:szCs w:val="28"/>
          <w:lang w:val="zh-CN" w:eastAsia="zh-CN" w:bidi="ar-SA"/>
        </w:rPr>
        <w:t>每月支付一次。每月初经考核后支付上月的管理服务费，以此类推</w:t>
      </w:r>
      <w:r>
        <w:rPr>
          <w:rFonts w:hint="eastAsia" w:ascii="宋体" w:hAnsi="宋体" w:eastAsia="宋体" w:cs="宋体"/>
          <w:color w:val="0000FF"/>
          <w:sz w:val="28"/>
          <w:szCs w:val="28"/>
          <w:lang w:val="en-US" w:eastAsia="zh-CN" w:bidi="ar-SA"/>
        </w:rPr>
        <w:t>。年底结清尾款。</w:t>
      </w:r>
    </w:p>
    <w:p w14:paraId="370417C6">
      <w:pPr>
        <w:widowControl w:val="0"/>
        <w:ind w:left="420"/>
        <w:jc w:val="both"/>
        <w:rPr>
          <w:rFonts w:hint="eastAsia" w:ascii="宋体" w:hAnsi="宋体" w:eastAsia="宋体" w:cs="宋体"/>
          <w:sz w:val="28"/>
          <w:szCs w:val="28"/>
          <w:lang w:val="en-US" w:eastAsia="zh-CN" w:bidi="ar-SA"/>
        </w:rPr>
      </w:pPr>
      <w:r>
        <w:rPr>
          <w:rFonts w:hint="eastAsia" w:ascii="宋体" w:hAnsi="宋体" w:eastAsia="宋体" w:cs="宋体"/>
          <w:color w:val="0000FF"/>
          <w:sz w:val="28"/>
          <w:szCs w:val="28"/>
          <w:lang w:val="en-US" w:eastAsia="zh-CN" w:bidi="ar-SA"/>
        </w:rPr>
        <w:t>注：付款时乙方需提供合法有效的全额增值税发票，否则甲方有权拒绝付款。</w:t>
      </w:r>
    </w:p>
    <w:p w14:paraId="1A017A22">
      <w:pPr>
        <w:widowControl/>
        <w:spacing w:before="0" w:beforeAutospacing="0" w:after="0" w:afterAutospacing="0"/>
        <w:jc w:val="lef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五、合同履行时间</w:t>
      </w:r>
    </w:p>
    <w:p w14:paraId="69CD464D">
      <w:pPr>
        <w:widowControl/>
        <w:spacing w:before="0" w:beforeAutospacing="0" w:after="0" w:afterAutospacing="0"/>
        <w:ind w:firstLine="560"/>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202</w:t>
      </w:r>
      <w:r>
        <w:rPr>
          <w:rFonts w:hint="eastAsia" w:ascii="宋体" w:hAnsi="宋体" w:cs="宋体"/>
          <w:color w:val="FF0000"/>
          <w:sz w:val="28"/>
          <w:szCs w:val="28"/>
          <w:lang w:val="en-US" w:eastAsia="zh-CN" w:bidi="ar-SA"/>
        </w:rPr>
        <w:t xml:space="preserve"> </w:t>
      </w:r>
      <w:r>
        <w:rPr>
          <w:rFonts w:hint="eastAsia" w:ascii="宋体" w:hAnsi="宋体" w:eastAsia="宋体" w:cs="宋体"/>
          <w:color w:val="FF0000"/>
          <w:sz w:val="28"/>
          <w:szCs w:val="28"/>
          <w:lang w:val="en-US" w:eastAsia="zh-CN" w:bidi="ar-SA"/>
        </w:rPr>
        <w:t>年</w:t>
      </w:r>
      <w:r>
        <w:rPr>
          <w:rFonts w:hint="eastAsia" w:ascii="宋体" w:hAnsi="宋体" w:cs="宋体"/>
          <w:color w:val="FF0000"/>
          <w:sz w:val="28"/>
          <w:szCs w:val="28"/>
          <w:lang w:val="en-US" w:eastAsia="zh-CN" w:bidi="ar-SA"/>
        </w:rPr>
        <w:t xml:space="preserve"> </w:t>
      </w:r>
      <w:r>
        <w:rPr>
          <w:rFonts w:hint="eastAsia" w:ascii="宋体" w:hAnsi="宋体" w:eastAsia="宋体" w:cs="宋体"/>
          <w:color w:val="FF0000"/>
          <w:sz w:val="28"/>
          <w:szCs w:val="28"/>
          <w:lang w:val="en-US" w:eastAsia="zh-CN" w:bidi="ar-SA"/>
        </w:rPr>
        <w:t>月</w:t>
      </w:r>
      <w:r>
        <w:rPr>
          <w:rFonts w:hint="eastAsia" w:ascii="宋体" w:hAnsi="宋体" w:cs="宋体"/>
          <w:color w:val="FF0000"/>
          <w:sz w:val="28"/>
          <w:szCs w:val="28"/>
          <w:lang w:val="en-US" w:eastAsia="zh-CN" w:bidi="ar-SA"/>
        </w:rPr>
        <w:t xml:space="preserve"> </w:t>
      </w:r>
      <w:r>
        <w:rPr>
          <w:rFonts w:hint="eastAsia" w:ascii="宋体" w:hAnsi="宋体" w:eastAsia="宋体" w:cs="宋体"/>
          <w:color w:val="FF0000"/>
          <w:sz w:val="28"/>
          <w:szCs w:val="28"/>
          <w:lang w:val="en-US" w:eastAsia="zh-CN" w:bidi="ar-SA"/>
        </w:rPr>
        <w:t>日至202</w:t>
      </w:r>
      <w:r>
        <w:rPr>
          <w:rFonts w:hint="eastAsia" w:ascii="宋体" w:hAnsi="宋体" w:cs="宋体"/>
          <w:color w:val="FF0000"/>
          <w:sz w:val="28"/>
          <w:szCs w:val="28"/>
          <w:lang w:val="en-US" w:eastAsia="zh-CN" w:bidi="ar-SA"/>
        </w:rPr>
        <w:t xml:space="preserve"> </w:t>
      </w:r>
      <w:r>
        <w:rPr>
          <w:rFonts w:hint="eastAsia" w:ascii="宋体" w:hAnsi="宋体" w:eastAsia="宋体" w:cs="宋体"/>
          <w:color w:val="FF0000"/>
          <w:sz w:val="28"/>
          <w:szCs w:val="28"/>
          <w:lang w:val="en-US" w:eastAsia="zh-CN" w:bidi="ar-SA"/>
        </w:rPr>
        <w:t>年</w:t>
      </w:r>
      <w:r>
        <w:rPr>
          <w:rFonts w:hint="eastAsia" w:ascii="宋体" w:hAnsi="宋体" w:cs="宋体"/>
          <w:color w:val="FF0000"/>
          <w:sz w:val="28"/>
          <w:szCs w:val="28"/>
          <w:lang w:val="en-US" w:eastAsia="zh-CN" w:bidi="ar-SA"/>
        </w:rPr>
        <w:t xml:space="preserve"> </w:t>
      </w:r>
      <w:r>
        <w:rPr>
          <w:rFonts w:hint="eastAsia" w:ascii="宋体" w:hAnsi="宋体" w:eastAsia="宋体" w:cs="宋体"/>
          <w:color w:val="FF0000"/>
          <w:sz w:val="28"/>
          <w:szCs w:val="28"/>
          <w:lang w:val="en-US" w:eastAsia="zh-CN" w:bidi="ar-SA"/>
        </w:rPr>
        <w:t>月</w:t>
      </w:r>
      <w:r>
        <w:rPr>
          <w:rFonts w:hint="eastAsia" w:ascii="宋体" w:hAnsi="宋体" w:cs="宋体"/>
          <w:color w:val="FF0000"/>
          <w:sz w:val="28"/>
          <w:szCs w:val="28"/>
          <w:lang w:val="en-US" w:eastAsia="zh-CN" w:bidi="ar-SA"/>
        </w:rPr>
        <w:t xml:space="preserve"> </w:t>
      </w:r>
      <w:r>
        <w:rPr>
          <w:rFonts w:hint="eastAsia" w:ascii="宋体" w:hAnsi="宋体" w:eastAsia="宋体" w:cs="宋体"/>
          <w:color w:val="FF0000"/>
          <w:sz w:val="28"/>
          <w:szCs w:val="28"/>
          <w:lang w:val="en-US" w:eastAsia="zh-CN" w:bidi="ar-SA"/>
        </w:rPr>
        <w:t>日。</w:t>
      </w:r>
    </w:p>
    <w:p w14:paraId="155F1124">
      <w:pPr>
        <w:widowControl/>
        <w:spacing w:before="0" w:beforeAutospacing="0" w:after="0" w:afterAutospacing="0"/>
        <w:jc w:val="lef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附件1：考核标准</w:t>
      </w:r>
    </w:p>
    <w:tbl>
      <w:tblPr>
        <w:tblStyle w:val="31"/>
        <w:tblW w:w="0" w:type="auto"/>
        <w:jc w:val="center"/>
        <w:tblLayout w:type="fixed"/>
        <w:tblCellMar>
          <w:top w:w="0" w:type="dxa"/>
          <w:left w:w="0" w:type="dxa"/>
          <w:bottom w:w="0" w:type="dxa"/>
          <w:right w:w="0" w:type="dxa"/>
        </w:tblCellMar>
      </w:tblPr>
      <w:tblGrid>
        <w:gridCol w:w="811"/>
        <w:gridCol w:w="8114"/>
        <w:gridCol w:w="1095"/>
      </w:tblGrid>
      <w:tr w14:paraId="2477462B">
        <w:tblPrEx>
          <w:tblCellMar>
            <w:top w:w="0" w:type="dxa"/>
            <w:left w:w="0" w:type="dxa"/>
            <w:bottom w:w="0" w:type="dxa"/>
            <w:right w:w="0" w:type="dxa"/>
          </w:tblCellMar>
        </w:tblPrEx>
        <w:trPr>
          <w:trHeight w:val="315"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5E90EFF">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序号</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5D67629">
            <w:pPr>
              <w:widowControl/>
              <w:spacing w:before="0" w:beforeAutospacing="0" w:after="0" w:afterAutospacing="0" w:line="280" w:lineRule="atLeast"/>
              <w:ind w:firstLine="562"/>
              <w:jc w:val="center"/>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食堂考核表</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4A2C389">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分数</w:t>
            </w:r>
          </w:p>
        </w:tc>
      </w:tr>
      <w:tr w14:paraId="1CCCCAB6">
        <w:tblPrEx>
          <w:tblCellMar>
            <w:top w:w="0" w:type="dxa"/>
            <w:left w:w="0" w:type="dxa"/>
            <w:bottom w:w="0" w:type="dxa"/>
            <w:right w:w="0" w:type="dxa"/>
          </w:tblCellMar>
        </w:tblPrEx>
        <w:trPr>
          <w:trHeight w:val="340"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5092DB5">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9967EDE">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自觉接受甲方的监督指导，服从甲方总体安排，对存在问题及时整改。考核小组结合乙方平时执行情况，酌情打分。（0-10分）</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36072FD">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513FBB14">
        <w:tblPrEx>
          <w:tblCellMar>
            <w:top w:w="0" w:type="dxa"/>
            <w:left w:w="0" w:type="dxa"/>
            <w:bottom w:w="0" w:type="dxa"/>
            <w:right w:w="0" w:type="dxa"/>
          </w:tblCellMar>
        </w:tblPrEx>
        <w:trPr>
          <w:trHeight w:val="390"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0007E36">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96B3225">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乙方管理食堂，必须符合卫生监督部门的相关要求。发现一次不符合要求扣5分。（0-10分）</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7435823">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07EA6DBB">
        <w:tblPrEx>
          <w:tblCellMar>
            <w:top w:w="0" w:type="dxa"/>
            <w:left w:w="0" w:type="dxa"/>
            <w:bottom w:w="0" w:type="dxa"/>
            <w:right w:w="0" w:type="dxa"/>
          </w:tblCellMar>
        </w:tblPrEx>
        <w:trPr>
          <w:trHeight w:val="390"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E55FDA0">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A23E62F">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上级部门、领导及膳委会来检查，书面提出违反卫生防疫要求的。一次扣5分（0-10分）</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81B2EBD">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625107B0">
        <w:tblPrEx>
          <w:tblCellMar>
            <w:top w:w="0" w:type="dxa"/>
            <w:left w:w="0" w:type="dxa"/>
            <w:bottom w:w="0" w:type="dxa"/>
            <w:right w:w="0" w:type="dxa"/>
          </w:tblCellMar>
        </w:tblPrEx>
        <w:trPr>
          <w:trHeight w:val="390"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B08FA58">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A7F68BF">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严格遵守«食品安全法»及相关的法律法规，严把食品卫生质量关，从业人员须持健康证上岗。发现食品质量不合格一次扣3分，未持证上岗发现一人扣5分。（0-10分）</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045A2A8">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7DC80ABD">
        <w:tblPrEx>
          <w:tblCellMar>
            <w:top w:w="0" w:type="dxa"/>
            <w:left w:w="0" w:type="dxa"/>
            <w:bottom w:w="0" w:type="dxa"/>
            <w:right w:w="0" w:type="dxa"/>
          </w:tblCellMar>
        </w:tblPrEx>
        <w:trPr>
          <w:trHeight w:val="390"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3205DF7">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054269D">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乙方必须按照甲方要求的营业时间营业。发现未按甲方要求营业的一次扣1分。（0-5分）</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DEB4FB5">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4B0D442D">
        <w:tblPrEx>
          <w:tblCellMar>
            <w:top w:w="0" w:type="dxa"/>
            <w:left w:w="0" w:type="dxa"/>
            <w:bottom w:w="0" w:type="dxa"/>
            <w:right w:w="0" w:type="dxa"/>
          </w:tblCellMar>
        </w:tblPrEx>
        <w:trPr>
          <w:trHeight w:val="390"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FC0DE92">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97B6E11">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加强从业人员的培训与管理，严把员工素质关，做到管理规范化、服务标准化。由考核小组根据平时员工素质情况，酌情打分（0-5分）</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B87F7E7">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71591C4E">
        <w:tblPrEx>
          <w:tblCellMar>
            <w:top w:w="0" w:type="dxa"/>
            <w:left w:w="0" w:type="dxa"/>
            <w:bottom w:w="0" w:type="dxa"/>
            <w:right w:w="0" w:type="dxa"/>
          </w:tblCellMar>
        </w:tblPrEx>
        <w:trPr>
          <w:trHeight w:val="305"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D822CD5">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6F6A1E9">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乙方从业人员在销售过程中，不得收取现金。不得私拿、私吃食堂物品、食品。</w:t>
            </w:r>
            <w:r>
              <w:rPr>
                <w:rFonts w:hint="eastAsia" w:ascii="宋体" w:hAnsi="宋体" w:eastAsia="宋体" w:cs="宋体"/>
                <w:color w:val="000000"/>
                <w:sz w:val="28"/>
                <w:szCs w:val="28"/>
                <w:lang w:val="en-US" w:eastAsia="zh-CN" w:bidi="ar-SA"/>
              </w:rPr>
              <w:t>由考核小组根据反映情况进行核实，核实一次扣2分（0-10分）</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DD4D9F3">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19B8AFDA">
        <w:tblPrEx>
          <w:tblCellMar>
            <w:top w:w="0" w:type="dxa"/>
            <w:left w:w="0" w:type="dxa"/>
            <w:bottom w:w="0" w:type="dxa"/>
            <w:right w:w="0" w:type="dxa"/>
          </w:tblCellMar>
        </w:tblPrEx>
        <w:trPr>
          <w:trHeight w:val="500"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7729C2D">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33E230F">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spacing w:val="2"/>
                <w:sz w:val="28"/>
                <w:szCs w:val="28"/>
                <w:lang w:val="zh-CN" w:eastAsia="zh-CN" w:bidi="ar-SA"/>
              </w:rPr>
              <w:t>提供适口、新鲜、卫生的膳食和热情的服务，同时严格控制主辅料的搭配及调味品的使用和管理，有效利用原材料，</w:t>
            </w:r>
            <w:r>
              <w:rPr>
                <w:rFonts w:hint="eastAsia" w:ascii="宋体" w:hAnsi="宋体" w:eastAsia="宋体" w:cs="宋体"/>
                <w:sz w:val="28"/>
                <w:szCs w:val="28"/>
                <w:lang w:val="en-US" w:eastAsia="zh-CN" w:bidi="ar-SA"/>
              </w:rPr>
              <w:t>节约使用水、电、气，</w:t>
            </w:r>
            <w:r>
              <w:rPr>
                <w:rFonts w:hint="eastAsia" w:ascii="宋体" w:hAnsi="宋体" w:eastAsia="宋体" w:cs="宋体"/>
                <w:spacing w:val="2"/>
                <w:sz w:val="28"/>
                <w:szCs w:val="28"/>
                <w:lang w:val="zh-CN" w:eastAsia="zh-CN" w:bidi="ar-SA"/>
              </w:rPr>
              <w:t>杜绝浪费，以降低成本。</w:t>
            </w:r>
            <w:r>
              <w:rPr>
                <w:rFonts w:hint="eastAsia" w:ascii="宋体" w:hAnsi="宋体" w:eastAsia="宋体" w:cs="宋体"/>
                <w:color w:val="000000"/>
                <w:sz w:val="28"/>
                <w:szCs w:val="28"/>
                <w:lang w:val="en-US" w:eastAsia="zh-CN" w:bidi="ar-SA"/>
              </w:rPr>
              <w:t>由考核小组根据平时食堂用餐情况，酌情打分</w:t>
            </w:r>
            <w:r>
              <w:rPr>
                <w:rFonts w:hint="eastAsia" w:ascii="宋体" w:hAnsi="宋体" w:eastAsia="宋体" w:cs="宋体"/>
                <w:sz w:val="28"/>
                <w:szCs w:val="28"/>
                <w:lang w:val="en-US" w:eastAsia="zh-CN" w:bidi="ar-SA"/>
              </w:rPr>
              <w:t>（0-5分）</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4FC611F">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0B589DA7">
        <w:tblPrEx>
          <w:tblCellMar>
            <w:top w:w="0" w:type="dxa"/>
            <w:left w:w="0" w:type="dxa"/>
            <w:bottom w:w="0" w:type="dxa"/>
            <w:right w:w="0" w:type="dxa"/>
          </w:tblCellMar>
        </w:tblPrEx>
        <w:trPr>
          <w:trHeight w:val="610"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D96552A">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BD4685B">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搞好个人卫生，工作用品应定期清洗更换,保证整洁卫生。上班期间必须穿统一的工作服，戴工作帽、工号牌，同时窗口人员必须戴口罩、卫生手套工作服等。发现未按要求上岗的，一次扣1分。（0-5分）</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A02CA06">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4E18AA44">
        <w:tblPrEx>
          <w:tblCellMar>
            <w:top w:w="0" w:type="dxa"/>
            <w:left w:w="0" w:type="dxa"/>
            <w:bottom w:w="0" w:type="dxa"/>
            <w:right w:w="0" w:type="dxa"/>
          </w:tblCellMar>
        </w:tblPrEx>
        <w:trPr>
          <w:trHeight w:val="260"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5FE29A6">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10</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0D27503">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乙方必须按要求进行食品留样工作。未按要求进行食品留样的，一次扣1分（0-5）</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67E9B92">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522F17E7">
        <w:tblPrEx>
          <w:tblCellMar>
            <w:top w:w="0" w:type="dxa"/>
            <w:left w:w="0" w:type="dxa"/>
            <w:bottom w:w="0" w:type="dxa"/>
            <w:right w:w="0" w:type="dxa"/>
          </w:tblCellMar>
        </w:tblPrEx>
        <w:trPr>
          <w:trHeight w:val="260"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DD33910">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11</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4EAC833">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保持冰箱、冰柜内整齐，经常洗刷、定期消毒。在冰柜存放食品要生熟分开，并且分类码放整齐。由考核小组不定期进行检查，发现一次扣1分。（0-5分）</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021FB75">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2015AD47">
        <w:tblPrEx>
          <w:tblCellMar>
            <w:top w:w="0" w:type="dxa"/>
            <w:left w:w="0" w:type="dxa"/>
            <w:bottom w:w="0" w:type="dxa"/>
            <w:right w:w="0" w:type="dxa"/>
          </w:tblCellMar>
        </w:tblPrEx>
        <w:trPr>
          <w:trHeight w:val="260"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1D43C1B">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12</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E454CE0">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下班前，清洗工作区域、保持干净、餐具无污物，保养好厨房用具设备，关好餐厅所有门窗，并上锁。由考核小组不定期进行检查，发现一次扣1分。（0-5分）</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676B523">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1E5F64C2">
        <w:tblPrEx>
          <w:tblCellMar>
            <w:top w:w="0" w:type="dxa"/>
            <w:left w:w="0" w:type="dxa"/>
            <w:bottom w:w="0" w:type="dxa"/>
            <w:right w:w="0" w:type="dxa"/>
          </w:tblCellMar>
        </w:tblPrEx>
        <w:trPr>
          <w:trHeight w:val="260"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E70EE71">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13</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51607F5">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开餐前清洁整理好桌椅，摆放好餐具、打菜勺等物。开餐时各就各位，分菜平均、热情服务、礼貌待人。服务人员及时添菜、饭等食物，保证三热。开餐时巡视就餐环境，保证餐桌地面整洁干净。由考核小组根据平时用餐情况，进行打分。（0-10分）</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F4EFDF8">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075DB7F4">
        <w:tblPrEx>
          <w:tblCellMar>
            <w:top w:w="0" w:type="dxa"/>
            <w:left w:w="0" w:type="dxa"/>
            <w:bottom w:w="0" w:type="dxa"/>
            <w:right w:w="0" w:type="dxa"/>
          </w:tblCellMar>
        </w:tblPrEx>
        <w:trPr>
          <w:trHeight w:val="230"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991F228">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14</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D318A80">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承包期内厨、灶、餐用具及水、电、气等设施的日常维护保养，如因未及时维护保养造成延误食堂营业的，每次扣2.5分。（0-5分）</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B7B4AE0">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2DDF46CE">
        <w:tblPrEx>
          <w:tblCellMar>
            <w:top w:w="0" w:type="dxa"/>
            <w:left w:w="0" w:type="dxa"/>
            <w:bottom w:w="0" w:type="dxa"/>
            <w:right w:w="0" w:type="dxa"/>
          </w:tblCellMar>
        </w:tblPrEx>
        <w:trPr>
          <w:trHeight w:val="1790" w:hRule="atLeast"/>
          <w:jc w:val="center"/>
        </w:trPr>
        <w:tc>
          <w:tcPr>
            <w:tcW w:w="811"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27991A76">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c>
          <w:tcPr>
            <w:tcW w:w="8114"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3D00BDFC">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有下列情况之一者，甲方有权提前终止合同，并根据相关规定进行处理</w:t>
            </w:r>
          </w:p>
          <w:p w14:paraId="335D9047">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（1）经卫生监督部门鉴定，确因乙方原因造成，发生3人以上（含3人）食物中毒，并造成较大影响的；</w:t>
            </w:r>
          </w:p>
          <w:p w14:paraId="65206B4E">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（2）经消防安全部门鉴定，确因乙方原因造成，发生火灾等事故，并造成较大损失和影响的；</w:t>
            </w:r>
          </w:p>
          <w:p w14:paraId="29A25265">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（3）出售变质食物，并造成一定影响的；</w:t>
            </w:r>
          </w:p>
          <w:p w14:paraId="02546F19">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（4）对用餐者服务态度恶劣，与用餐者无原则争吵，造成不良影响的；</w:t>
            </w:r>
          </w:p>
          <w:p w14:paraId="2863F8A9">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（5）在供应服务中，相关对食堂测评的服务质量满意率低于80%的；</w:t>
            </w:r>
          </w:p>
          <w:p w14:paraId="47F93B96">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（6）签订合同后，乙方进行转包的。</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1F2D44F">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r w14:paraId="5EF49DF0">
        <w:tblPrEx>
          <w:tblCellMar>
            <w:top w:w="0" w:type="dxa"/>
            <w:left w:w="0" w:type="dxa"/>
            <w:bottom w:w="0" w:type="dxa"/>
            <w:right w:w="0" w:type="dxa"/>
          </w:tblCellMar>
        </w:tblPrEx>
        <w:trPr>
          <w:trHeight w:val="981" w:hRule="atLeast"/>
          <w:jc w:val="center"/>
        </w:trPr>
        <w:tc>
          <w:tcPr>
            <w:tcW w:w="81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B3A1763">
            <w:pPr>
              <w:widowControl/>
              <w:spacing w:before="0" w:beforeAutospacing="0" w:after="0" w:afterAutospacing="0" w:line="280" w:lineRule="atLeas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注</w:t>
            </w:r>
          </w:p>
        </w:tc>
        <w:tc>
          <w:tcPr>
            <w:tcW w:w="811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59466C0">
            <w:pPr>
              <w:widowControl/>
              <w:spacing w:before="0" w:beforeAutospacing="0" w:after="0" w:afterAutospacing="0" w:line="280" w:lineRule="atLeas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每月由甲方组成考核小组进行考核，85分以上合格，不扣服务费，80-84分扣5000元，80分以下扣10000元，连续3次80分以下公司自动退出。</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A177BDE">
            <w:pPr>
              <w:widowControl/>
              <w:spacing w:before="0" w:beforeAutospacing="0" w:after="0" w:afterAutospacing="0" w:line="280" w:lineRule="atLeast"/>
              <w:ind w:firstLine="560"/>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w:t>
            </w:r>
          </w:p>
        </w:tc>
      </w:tr>
    </w:tbl>
    <w:p w14:paraId="235B2D73">
      <w:pPr>
        <w:numPr>
          <w:ilvl w:val="0"/>
          <w:numId w:val="0"/>
        </w:numPr>
        <w:rPr>
          <w:rFonts w:hint="eastAsia" w:ascii="宋体" w:hAnsi="宋体" w:eastAsia="宋体" w:cs="宋体"/>
          <w:sz w:val="28"/>
          <w:szCs w:val="28"/>
          <w:lang w:val="en-US" w:eastAsia="zh-CN"/>
        </w:rPr>
      </w:pPr>
    </w:p>
    <w:p w14:paraId="427A09D2">
      <w:pPr>
        <w:pStyle w:val="457"/>
        <w:keepNext w:val="0"/>
        <w:keepLines w:val="0"/>
        <w:pageBreakBefore w:val="0"/>
        <w:widowControl w:val="0"/>
        <w:numPr>
          <w:ilvl w:val="0"/>
          <w:numId w:val="0"/>
        </w:numPr>
        <w:spacing w:line="440" w:lineRule="atLeast"/>
        <w:rPr>
          <w:rFonts w:hint="eastAsia" w:ascii="宋体" w:hAnsi="宋体" w:eastAsia="宋体" w:cs="宋体"/>
          <w:b/>
          <w:bCs w:val="0"/>
          <w:color w:val="000000" w:themeColor="text1"/>
          <w:sz w:val="28"/>
          <w:szCs w:val="28"/>
          <w:highlight w:val="none"/>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四、</w:t>
      </w:r>
      <w:r>
        <w:rPr>
          <w:rFonts w:hint="eastAsia" w:ascii="宋体" w:hAnsi="宋体" w:eastAsia="宋体" w:cs="宋体"/>
          <w:b/>
          <w:bCs w:val="0"/>
          <w:color w:val="000000" w:themeColor="text1"/>
          <w:sz w:val="28"/>
          <w:szCs w:val="28"/>
          <w:highlight w:val="none"/>
          <w14:textFill>
            <w14:solidFill>
              <w14:schemeClr w14:val="tx1"/>
            </w14:solidFill>
          </w14:textFill>
        </w:rPr>
        <w:t>采购标的对应的中小企业划分标准所属行业一览表</w:t>
      </w:r>
    </w:p>
    <w:tbl>
      <w:tblPr>
        <w:tblStyle w:val="31"/>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4710"/>
        <w:gridCol w:w="4358"/>
      </w:tblGrid>
      <w:tr w14:paraId="3B5A4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3FA66749">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序号</w:t>
            </w:r>
          </w:p>
        </w:tc>
        <w:tc>
          <w:tcPr>
            <w:tcW w:w="4710" w:type="dxa"/>
            <w:noWrap w:val="0"/>
            <w:vAlign w:val="center"/>
          </w:tcPr>
          <w:p w14:paraId="1AC5D206">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采购标的</w:t>
            </w:r>
          </w:p>
        </w:tc>
        <w:tc>
          <w:tcPr>
            <w:tcW w:w="4358" w:type="dxa"/>
            <w:noWrap w:val="0"/>
            <w:vAlign w:val="center"/>
          </w:tcPr>
          <w:p w14:paraId="3712C081">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对应中小企业划分标准所属行业</w:t>
            </w:r>
          </w:p>
        </w:tc>
      </w:tr>
      <w:tr w14:paraId="059CD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55CCFA75">
            <w:pPr>
              <w:keepNext w:val="0"/>
              <w:keepLines w:val="0"/>
              <w:pageBreakBefore w:val="0"/>
              <w:widowControl w:val="0"/>
              <w:spacing w:line="440" w:lineRule="atLeast"/>
              <w:ind w:firstLine="0"/>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w:t>
            </w:r>
          </w:p>
        </w:tc>
        <w:tc>
          <w:tcPr>
            <w:tcW w:w="4710" w:type="dxa"/>
            <w:noWrap w:val="0"/>
            <w:vAlign w:val="center"/>
          </w:tcPr>
          <w:p w14:paraId="36F11909">
            <w:pPr>
              <w:keepNext w:val="0"/>
              <w:keepLines w:val="0"/>
              <w:pageBreakBefore w:val="0"/>
              <w:widowControl w:val="0"/>
              <w:spacing w:line="440" w:lineRule="atLeast"/>
              <w:ind w:firstLine="0"/>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2026食堂餐饮服务</w:t>
            </w:r>
          </w:p>
        </w:tc>
        <w:tc>
          <w:tcPr>
            <w:tcW w:w="4358" w:type="dxa"/>
            <w:noWrap w:val="0"/>
            <w:vAlign w:val="center"/>
          </w:tcPr>
          <w:p w14:paraId="0279756D">
            <w:pPr>
              <w:keepNext w:val="0"/>
              <w:keepLines w:val="0"/>
              <w:pageBreakBefore w:val="0"/>
              <w:widowControl w:val="0"/>
              <w:spacing w:line="440" w:lineRule="atLeast"/>
              <w:ind w:firstLine="0"/>
              <w:jc w:val="center"/>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餐饮业</w:t>
            </w:r>
          </w:p>
        </w:tc>
      </w:tr>
    </w:tbl>
    <w:p w14:paraId="7B61A1F4">
      <w:pPr>
        <w:pStyle w:val="457"/>
        <w:keepNext w:val="0"/>
        <w:keepLines w:val="0"/>
        <w:pageBreakBefore w:val="0"/>
        <w:widowControl w:val="0"/>
        <w:numPr>
          <w:ilvl w:val="0"/>
          <w:numId w:val="0"/>
        </w:numPr>
        <w:spacing w:line="440" w:lineRule="atLeast"/>
        <w:jc w:val="both"/>
        <w:rPr>
          <w:rFonts w:hint="eastAsia" w:ascii="宋体" w:hAnsi="宋体" w:eastAsia="宋体" w:cs="宋体"/>
          <w:b/>
          <w:bCs w:val="0"/>
          <w:color w:val="000000" w:themeColor="text1"/>
          <w:sz w:val="28"/>
          <w:szCs w:val="28"/>
          <w:highlight w:val="none"/>
          <w:lang w:eastAsia="zh-CN"/>
          <w14:textFill>
            <w14:solidFill>
              <w14:schemeClr w14:val="tx1"/>
            </w14:solidFill>
          </w14:textFill>
        </w:rPr>
      </w:pPr>
    </w:p>
    <w:p w14:paraId="79745F97">
      <w:pPr>
        <w:pStyle w:val="457"/>
        <w:keepNext w:val="0"/>
        <w:keepLines w:val="0"/>
        <w:pageBreakBefore w:val="0"/>
        <w:widowControl w:val="0"/>
        <w:numPr>
          <w:ilvl w:val="0"/>
          <w:numId w:val="0"/>
        </w:numPr>
        <w:spacing w:line="440" w:lineRule="atLeast"/>
        <w:jc w:val="both"/>
        <w:rPr>
          <w:rFonts w:hint="eastAsia" w:ascii="宋体" w:hAnsi="宋体" w:eastAsia="宋体" w:cs="宋体"/>
          <w:b/>
          <w:bCs w:val="0"/>
          <w:color w:val="000000" w:themeColor="text1"/>
          <w:sz w:val="28"/>
          <w:szCs w:val="28"/>
          <w:highlight w:val="none"/>
          <w:lang w:eastAsia="zh-CN"/>
          <w14:textFill>
            <w14:solidFill>
              <w14:schemeClr w14:val="tx1"/>
            </w14:solidFill>
          </w14:textFill>
        </w:rPr>
        <w:sectPr>
          <w:pgSz w:w="11906" w:h="16838"/>
          <w:pgMar w:top="1417" w:right="1134" w:bottom="1417" w:left="1134" w:header="851" w:footer="992" w:gutter="0"/>
          <w:cols w:space="1701" w:num="1"/>
          <w:docGrid w:linePitch="360" w:charSpace="0"/>
        </w:sectPr>
      </w:pPr>
    </w:p>
    <w:p w14:paraId="70FF290F">
      <w:pPr>
        <w:pStyle w:val="449"/>
        <w:rPr>
          <w:color w:val="000000" w:themeColor="text1"/>
          <w:sz w:val="28"/>
          <w:szCs w:val="28"/>
          <w:highlight w:val="none"/>
          <w14:textFill>
            <w14:solidFill>
              <w14:schemeClr w14:val="tx1"/>
            </w14:solidFill>
          </w14:textFill>
        </w:rPr>
      </w:pPr>
    </w:p>
    <w:p w14:paraId="48895655">
      <w:pPr>
        <w:spacing w:line="360" w:lineRule="auto"/>
        <w:jc w:val="center"/>
        <w:outlineLvl w:val="0"/>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第五章   合同草案条款</w:t>
      </w:r>
      <w:bookmarkEnd w:id="677"/>
    </w:p>
    <w:p w14:paraId="6E38ED4A">
      <w:pPr>
        <w:tabs>
          <w:tab w:val="left" w:pos="900"/>
          <w:tab w:val="left" w:pos="1080"/>
        </w:tabs>
        <w:spacing w:line="360" w:lineRule="auto"/>
        <w:rPr>
          <w:color w:val="000000" w:themeColor="text1"/>
          <w:sz w:val="28"/>
          <w:szCs w:val="28"/>
          <w:highlight w:val="none"/>
          <w14:textFill>
            <w14:solidFill>
              <w14:schemeClr w14:val="tx1"/>
            </w14:solidFill>
          </w14:textFill>
        </w:rPr>
      </w:pPr>
    </w:p>
    <w:p w14:paraId="01F1C9F3">
      <w:pPr>
        <w:spacing w:line="560" w:lineRule="exact"/>
        <w:ind w:right="979"/>
        <w:jc w:val="center"/>
        <w:rPr>
          <w:rFonts w:hint="eastAsia" w:ascii="宋体" w:hAnsi="宋体" w:cs="华文中宋"/>
          <w:b/>
          <w:color w:val="000000" w:themeColor="text1"/>
          <w:sz w:val="28"/>
          <w:szCs w:val="28"/>
          <w:highlight w:val="none"/>
          <w14:textFill>
            <w14:solidFill>
              <w14:schemeClr w14:val="tx1"/>
            </w14:solidFill>
          </w14:textFill>
        </w:rPr>
      </w:pPr>
    </w:p>
    <w:p w14:paraId="7FCA7B01">
      <w:pPr>
        <w:spacing w:line="560" w:lineRule="exact"/>
        <w:ind w:right="979"/>
        <w:jc w:val="center"/>
        <w:rPr>
          <w:rFonts w:hint="eastAsia" w:ascii="宋体" w:hAnsi="宋体" w:cs="华文中宋"/>
          <w:b/>
          <w:color w:val="000000" w:themeColor="text1"/>
          <w:sz w:val="28"/>
          <w:szCs w:val="28"/>
          <w:highlight w:val="none"/>
          <w14:textFill>
            <w14:solidFill>
              <w14:schemeClr w14:val="tx1"/>
            </w14:solidFill>
          </w14:textFill>
        </w:rPr>
      </w:pPr>
    </w:p>
    <w:p w14:paraId="3EA69BC7">
      <w:pPr>
        <w:spacing w:line="360" w:lineRule="auto"/>
        <w:jc w:val="center"/>
        <w:rPr>
          <w:rFonts w:hint="eastAsia" w:ascii="宋体" w:hAnsi="宋体" w:eastAsia="宋体" w:cs="宋体"/>
          <w:b/>
          <w:bCs/>
          <w:color w:val="000000" w:themeColor="text1"/>
          <w:sz w:val="28"/>
          <w:szCs w:val="28"/>
          <w:highlight w:val="none"/>
          <w14:textFill>
            <w14:solidFill>
              <w14:schemeClr w14:val="tx1"/>
            </w14:solidFill>
          </w14:textFill>
        </w:rPr>
      </w:pPr>
      <w:bookmarkStart w:id="690" w:name="_Hlk75944811"/>
      <w:r>
        <w:rPr>
          <w:rFonts w:hint="eastAsia" w:ascii="宋体" w:hAnsi="宋体" w:eastAsia="宋体" w:cs="宋体"/>
          <w:b/>
          <w:bCs/>
          <w:color w:val="000000" w:themeColor="text1"/>
          <w:spacing w:val="60"/>
          <w:sz w:val="28"/>
          <w:szCs w:val="28"/>
          <w:highlight w:val="none"/>
          <w14:textFill>
            <w14:solidFill>
              <w14:schemeClr w14:val="tx1"/>
            </w14:solidFill>
          </w14:textFill>
        </w:rPr>
        <w:t>合同</w:t>
      </w:r>
    </w:p>
    <w:p w14:paraId="546917F4">
      <w:pPr>
        <w:rPr>
          <w:rFonts w:eastAsia="微软雅黑"/>
          <w:b/>
          <w:bCs/>
          <w:color w:val="000000" w:themeColor="text1"/>
          <w:sz w:val="28"/>
          <w:szCs w:val="28"/>
          <w:highlight w:val="none"/>
          <w14:textFill>
            <w14:solidFill>
              <w14:schemeClr w14:val="tx1"/>
            </w14:solidFill>
          </w14:textFill>
        </w:rPr>
      </w:pPr>
    </w:p>
    <w:p w14:paraId="3432A833">
      <w:pPr>
        <w:rPr>
          <w:rFonts w:eastAsia="微软雅黑"/>
          <w:b/>
          <w:bCs/>
          <w:color w:val="000000" w:themeColor="text1"/>
          <w:sz w:val="28"/>
          <w:szCs w:val="28"/>
          <w:highlight w:val="none"/>
          <w14:textFill>
            <w14:solidFill>
              <w14:schemeClr w14:val="tx1"/>
            </w14:solidFill>
          </w14:textFill>
        </w:rPr>
      </w:pPr>
    </w:p>
    <w:p w14:paraId="1CB2EE95">
      <w:pPr>
        <w:rPr>
          <w:rFonts w:eastAsia="微软雅黑"/>
          <w:b/>
          <w:bCs/>
          <w:color w:val="000000" w:themeColor="text1"/>
          <w:sz w:val="28"/>
          <w:szCs w:val="28"/>
          <w:highlight w:val="none"/>
          <w14:textFill>
            <w14:solidFill>
              <w14:schemeClr w14:val="tx1"/>
            </w14:solidFill>
          </w14:textFill>
        </w:rPr>
      </w:pPr>
    </w:p>
    <w:tbl>
      <w:tblPr>
        <w:tblStyle w:val="257"/>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2415"/>
        <w:gridCol w:w="6684"/>
      </w:tblGrid>
      <w:tr w14:paraId="5F0192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50" w:hRule="atLeast"/>
          <w:jc w:val="center"/>
        </w:trPr>
        <w:tc>
          <w:tcPr>
            <w:tcW w:w="2415" w:type="dxa"/>
            <w:noWrap w:val="0"/>
            <w:vAlign w:val="center"/>
          </w:tcPr>
          <w:p w14:paraId="3F060F28">
            <w:pPr>
              <w:jc w:val="left"/>
              <w:rPr>
                <w:rFonts w:eastAsia="微软雅黑"/>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项目名称：</w:t>
            </w:r>
          </w:p>
        </w:tc>
        <w:tc>
          <w:tcPr>
            <w:tcW w:w="6684" w:type="dxa"/>
            <w:noWrap w:val="0"/>
            <w:vAlign w:val="center"/>
          </w:tcPr>
          <w:p w14:paraId="3B4619B0">
            <w:pPr>
              <w:jc w:val="left"/>
              <w:rPr>
                <w:color w:val="000000" w:themeColor="text1"/>
                <w:sz w:val="28"/>
                <w:szCs w:val="28"/>
                <w:highlight w:val="none"/>
                <w:u w:val="single"/>
                <w14:textFill>
                  <w14:solidFill>
                    <w14:schemeClr w14:val="tx1"/>
                  </w14:solidFill>
                </w14:textFill>
              </w:rPr>
            </w:pPr>
          </w:p>
        </w:tc>
      </w:tr>
      <w:tr w14:paraId="36557B3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50" w:hRule="atLeast"/>
          <w:jc w:val="center"/>
        </w:trPr>
        <w:tc>
          <w:tcPr>
            <w:tcW w:w="2415" w:type="dxa"/>
            <w:noWrap w:val="0"/>
            <w:vAlign w:val="center"/>
          </w:tcPr>
          <w:p w14:paraId="194DF862">
            <w:pPr>
              <w:jc w:val="left"/>
              <w:rPr>
                <w:rFonts w:eastAsia="微软雅黑"/>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甲方：</w:t>
            </w:r>
          </w:p>
        </w:tc>
        <w:tc>
          <w:tcPr>
            <w:tcW w:w="6684" w:type="dxa"/>
            <w:noWrap w:val="0"/>
            <w:vAlign w:val="center"/>
          </w:tcPr>
          <w:p w14:paraId="27B01BD2">
            <w:pPr>
              <w:jc w:val="left"/>
              <w:rPr>
                <w:rFonts w:eastAsia="微软雅黑"/>
                <w:b/>
                <w:bCs/>
                <w:color w:val="000000" w:themeColor="text1"/>
                <w:sz w:val="28"/>
                <w:szCs w:val="28"/>
                <w:highlight w:val="none"/>
                <w14:textFill>
                  <w14:solidFill>
                    <w14:schemeClr w14:val="tx1"/>
                  </w14:solidFill>
                </w14:textFill>
              </w:rPr>
            </w:pPr>
          </w:p>
        </w:tc>
      </w:tr>
      <w:tr w14:paraId="0265DDC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50" w:hRule="atLeast"/>
          <w:jc w:val="center"/>
        </w:trPr>
        <w:tc>
          <w:tcPr>
            <w:tcW w:w="2415" w:type="dxa"/>
            <w:noWrap w:val="0"/>
            <w:vAlign w:val="center"/>
          </w:tcPr>
          <w:p w14:paraId="3F38ED90">
            <w:pPr>
              <w:jc w:val="left"/>
              <w:rPr>
                <w:rFonts w:eastAsia="微软雅黑"/>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乙方：</w:t>
            </w:r>
          </w:p>
        </w:tc>
        <w:tc>
          <w:tcPr>
            <w:tcW w:w="6684" w:type="dxa"/>
            <w:noWrap w:val="0"/>
            <w:vAlign w:val="center"/>
          </w:tcPr>
          <w:p w14:paraId="59BD6FA7">
            <w:pPr>
              <w:jc w:val="left"/>
              <w:rPr>
                <w:rFonts w:eastAsia="微软雅黑"/>
                <w:b/>
                <w:bCs/>
                <w:color w:val="000000" w:themeColor="text1"/>
                <w:sz w:val="28"/>
                <w:szCs w:val="28"/>
                <w:highlight w:val="none"/>
                <w14:textFill>
                  <w14:solidFill>
                    <w14:schemeClr w14:val="tx1"/>
                  </w14:solidFill>
                </w14:textFill>
              </w:rPr>
            </w:pPr>
          </w:p>
        </w:tc>
      </w:tr>
      <w:tr w14:paraId="3911068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50" w:hRule="atLeast"/>
          <w:jc w:val="center"/>
        </w:trPr>
        <w:tc>
          <w:tcPr>
            <w:tcW w:w="2415" w:type="dxa"/>
            <w:noWrap w:val="0"/>
            <w:vAlign w:val="center"/>
          </w:tcPr>
          <w:p w14:paraId="5A3648A3">
            <w:pPr>
              <w:jc w:val="left"/>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签订地点：</w:t>
            </w:r>
          </w:p>
        </w:tc>
        <w:tc>
          <w:tcPr>
            <w:tcW w:w="6684" w:type="dxa"/>
            <w:noWrap w:val="0"/>
            <w:vAlign w:val="center"/>
          </w:tcPr>
          <w:p w14:paraId="67A68B58">
            <w:pPr>
              <w:jc w:val="left"/>
              <w:rPr>
                <w:b/>
                <w:bCs/>
                <w:color w:val="000000" w:themeColor="text1"/>
                <w:sz w:val="28"/>
                <w:szCs w:val="28"/>
                <w:highlight w:val="none"/>
                <w14:textFill>
                  <w14:solidFill>
                    <w14:schemeClr w14:val="tx1"/>
                  </w14:solidFill>
                </w14:textFill>
              </w:rPr>
            </w:pPr>
          </w:p>
        </w:tc>
      </w:tr>
      <w:tr w14:paraId="251242D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50" w:hRule="atLeast"/>
          <w:jc w:val="center"/>
        </w:trPr>
        <w:tc>
          <w:tcPr>
            <w:tcW w:w="2415" w:type="dxa"/>
            <w:noWrap w:val="0"/>
            <w:vAlign w:val="center"/>
          </w:tcPr>
          <w:p w14:paraId="1EEA9FEB">
            <w:pPr>
              <w:jc w:val="left"/>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签订日期：</w:t>
            </w:r>
          </w:p>
        </w:tc>
        <w:tc>
          <w:tcPr>
            <w:tcW w:w="6684" w:type="dxa"/>
            <w:noWrap w:val="0"/>
            <w:vAlign w:val="center"/>
          </w:tcPr>
          <w:p w14:paraId="04AE5AE9">
            <w:pPr>
              <w:jc w:val="left"/>
              <w:rPr>
                <w:rFonts w:eastAsia="宋体"/>
                <w:b/>
                <w:bCs/>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年</w:t>
            </w:r>
            <w:r>
              <w:rPr>
                <w:rFonts w:hint="eastAsia"/>
                <w:color w:val="000000" w:themeColor="text1"/>
                <w:sz w:val="28"/>
                <w:szCs w:val="28"/>
                <w:highlight w:val="none"/>
                <w:lang w:val="en-US" w:eastAsia="zh-CN"/>
                <w14:textFill>
                  <w14:solidFill>
                    <w14:schemeClr w14:val="tx1"/>
                  </w14:solidFill>
                </w14:textFill>
              </w:rPr>
              <w:t xml:space="preserve">  </w:t>
            </w:r>
            <w:r>
              <w:rPr>
                <w:color w:val="000000" w:themeColor="text1"/>
                <w:sz w:val="28"/>
                <w:szCs w:val="28"/>
                <w:highlight w:val="none"/>
                <w14:textFill>
                  <w14:solidFill>
                    <w14:schemeClr w14:val="tx1"/>
                  </w14:solidFill>
                </w14:textFill>
              </w:rPr>
              <w:t>月</w:t>
            </w:r>
            <w:r>
              <w:rPr>
                <w:rFonts w:hint="eastAsia"/>
                <w:color w:val="000000" w:themeColor="text1"/>
                <w:sz w:val="28"/>
                <w:szCs w:val="28"/>
                <w:highlight w:val="none"/>
                <w:lang w:val="en-US" w:eastAsia="zh-CN"/>
                <w14:textFill>
                  <w14:solidFill>
                    <w14:schemeClr w14:val="tx1"/>
                  </w14:solidFill>
                </w14:textFill>
              </w:rPr>
              <w:t xml:space="preserve">  日</w:t>
            </w:r>
          </w:p>
        </w:tc>
      </w:tr>
    </w:tbl>
    <w:p w14:paraId="568D6E68">
      <w:pPr>
        <w:rPr>
          <w:rFonts w:eastAsia="微软雅黑"/>
          <w:b/>
          <w:bCs/>
          <w:color w:val="000000" w:themeColor="text1"/>
          <w:sz w:val="28"/>
          <w:szCs w:val="28"/>
          <w:highlight w:val="none"/>
          <w14:textFill>
            <w14:solidFill>
              <w14:schemeClr w14:val="tx1"/>
            </w14:solidFill>
          </w14:textFill>
        </w:rPr>
      </w:pPr>
    </w:p>
    <w:p w14:paraId="01B9F20A">
      <w:pPr>
        <w:rPr>
          <w:rFonts w:eastAsia="微软雅黑"/>
          <w:b/>
          <w:bCs/>
          <w:color w:val="000000" w:themeColor="text1"/>
          <w:sz w:val="28"/>
          <w:szCs w:val="28"/>
          <w:highlight w:val="none"/>
          <w14:textFill>
            <w14:solidFill>
              <w14:schemeClr w14:val="tx1"/>
            </w14:solidFill>
          </w14:textFill>
        </w:rPr>
      </w:pPr>
    </w:p>
    <w:p w14:paraId="593E5B15">
      <w:pPr>
        <w:rPr>
          <w:rFonts w:eastAsia="微软雅黑"/>
          <w:b/>
          <w:bCs/>
          <w:color w:val="000000" w:themeColor="text1"/>
          <w:sz w:val="28"/>
          <w:szCs w:val="28"/>
          <w:highlight w:val="none"/>
          <w14:textFill>
            <w14:solidFill>
              <w14:schemeClr w14:val="tx1"/>
            </w14:solidFill>
          </w14:textFill>
        </w:rPr>
      </w:pPr>
    </w:p>
    <w:p w14:paraId="2C2F4E51">
      <w:pPr>
        <w:rPr>
          <w:rFonts w:eastAsia="微软雅黑"/>
          <w:b/>
          <w:bCs/>
          <w:color w:val="000000" w:themeColor="text1"/>
          <w:sz w:val="28"/>
          <w:szCs w:val="28"/>
          <w:highlight w:val="none"/>
          <w14:textFill>
            <w14:solidFill>
              <w14:schemeClr w14:val="tx1"/>
            </w14:solidFill>
          </w14:textFill>
        </w:rPr>
      </w:pPr>
    </w:p>
    <w:p w14:paraId="4D5B69AC">
      <w:pPr>
        <w:rPr>
          <w:rFonts w:eastAsia="微软雅黑"/>
          <w:b/>
          <w:bCs/>
          <w:color w:val="000000" w:themeColor="text1"/>
          <w:sz w:val="28"/>
          <w:szCs w:val="28"/>
          <w:highlight w:val="none"/>
          <w14:textFill>
            <w14:solidFill>
              <w14:schemeClr w14:val="tx1"/>
            </w14:solidFill>
          </w14:textFill>
        </w:rPr>
      </w:pPr>
    </w:p>
    <w:p w14:paraId="7D2400EB">
      <w:pPr>
        <w:pStyle w:val="448"/>
        <w:spacing w:line="440" w:lineRule="exact"/>
        <w:rPr>
          <w:rFonts w:hint="eastAsia" w:ascii="宋体" w:hAnsi="宋体" w:cs="宋体"/>
          <w:color w:val="000000" w:themeColor="text1"/>
          <w:sz w:val="28"/>
          <w:szCs w:val="28"/>
          <w:highlight w:val="none"/>
          <w14:textFill>
            <w14:solidFill>
              <w14:schemeClr w14:val="tx1"/>
            </w14:solidFill>
          </w14:textFill>
        </w:rPr>
      </w:pPr>
    </w:p>
    <w:p w14:paraId="55627B1A">
      <w:pPr>
        <w:rPr>
          <w:rFonts w:hint="eastAsia" w:ascii="宋体" w:hAnsi="宋体" w:eastAsia="宋体" w:cs="宋体"/>
          <w:b/>
          <w:bCs/>
          <w:kern w:val="2"/>
          <w:sz w:val="28"/>
          <w:szCs w:val="28"/>
          <w:highlight w:val="none"/>
        </w:rPr>
      </w:pPr>
      <w:r>
        <w:rPr>
          <w:rFonts w:hint="eastAsia" w:ascii="宋体" w:hAnsi="宋体" w:eastAsia="宋体" w:cs="宋体"/>
          <w:b/>
          <w:bCs/>
          <w:kern w:val="2"/>
          <w:sz w:val="28"/>
          <w:szCs w:val="28"/>
          <w:highlight w:val="none"/>
        </w:rPr>
        <w:br w:type="page"/>
      </w:r>
    </w:p>
    <w:bookmarkEnd w:id="690"/>
    <w:p w14:paraId="72931D81">
      <w:pPr>
        <w:widowControl/>
        <w:spacing w:before="100" w:beforeAutospacing="1" w:after="100" w:afterAutospacing="1"/>
        <w:jc w:val="center"/>
        <w:rPr>
          <w:rFonts w:hint="eastAsia" w:ascii="宋体" w:hAnsi="宋体" w:eastAsia="宋体" w:cs="宋体"/>
          <w:sz w:val="28"/>
          <w:szCs w:val="28"/>
          <w:lang w:bidi="ar"/>
        </w:rPr>
      </w:pPr>
      <w:bookmarkStart w:id="691" w:name="_Toc104818930"/>
      <w:r>
        <w:rPr>
          <w:rStyle w:val="34"/>
          <w:rFonts w:hint="eastAsia" w:ascii="宋体" w:hAnsi="宋体" w:eastAsia="宋体" w:cs="宋体"/>
          <w:sz w:val="28"/>
          <w:szCs w:val="28"/>
          <w:lang w:val="en-US" w:eastAsia="zh-CN" w:bidi="ar-SA"/>
        </w:rPr>
        <w:t>第一部分 合同专用条款</w:t>
      </w:r>
    </w:p>
    <w:p w14:paraId="6F4C9AD1">
      <w:pPr>
        <w:widowControl/>
        <w:spacing w:before="120" w:line="22" w:lineRule="atLeast"/>
        <w:ind w:left="960"/>
        <w:jc w:val="left"/>
        <w:rPr>
          <w:rFonts w:hint="eastAsia" w:ascii="宋体" w:hAnsi="宋体" w:eastAsia="宋体" w:cs="宋体"/>
          <w:sz w:val="28"/>
          <w:szCs w:val="28"/>
          <w:lang w:bidi="ar"/>
        </w:rPr>
      </w:pPr>
      <w:r>
        <w:rPr>
          <w:rFonts w:hint="eastAsia" w:ascii="宋体" w:hAnsi="宋体" w:eastAsia="宋体" w:cs="宋体"/>
          <w:sz w:val="28"/>
          <w:szCs w:val="28"/>
          <w:lang w:bidi="ar"/>
        </w:rPr>
        <w:t>项目名称：</w:t>
      </w:r>
      <w:r>
        <w:rPr>
          <w:rFonts w:hint="eastAsia" w:ascii="宋体" w:hAnsi="宋体" w:eastAsia="宋体" w:cs="宋体"/>
          <w:sz w:val="28"/>
          <w:szCs w:val="28"/>
          <w:u w:val="single"/>
          <w:lang w:bidi="ar"/>
        </w:rPr>
        <w:t xml:space="preserve">                                   </w:t>
      </w:r>
    </w:p>
    <w:p w14:paraId="0CEF72C0">
      <w:pPr>
        <w:widowControl/>
        <w:spacing w:before="120" w:line="22" w:lineRule="atLeast"/>
        <w:ind w:left="960"/>
        <w:jc w:val="left"/>
        <w:rPr>
          <w:rFonts w:hint="eastAsia" w:ascii="宋体" w:hAnsi="宋体" w:eastAsia="宋体" w:cs="宋体"/>
          <w:sz w:val="28"/>
          <w:szCs w:val="28"/>
        </w:rPr>
      </w:pPr>
      <w:r>
        <w:rPr>
          <w:rFonts w:hint="eastAsia" w:ascii="宋体" w:hAnsi="宋体" w:eastAsia="宋体" w:cs="宋体"/>
          <w:sz w:val="28"/>
          <w:szCs w:val="28"/>
          <w:lang w:bidi="ar"/>
        </w:rPr>
        <w:t>甲方：</w:t>
      </w:r>
      <w:r>
        <w:rPr>
          <w:rFonts w:hint="eastAsia" w:ascii="宋体" w:hAnsi="宋体" w:eastAsia="宋体" w:cs="宋体"/>
          <w:sz w:val="28"/>
          <w:szCs w:val="28"/>
          <w:u w:val="single"/>
          <w:lang w:bidi="ar"/>
        </w:rPr>
        <w:t xml:space="preserve">                                       </w:t>
      </w:r>
    </w:p>
    <w:p w14:paraId="4316441B">
      <w:pPr>
        <w:widowControl/>
        <w:spacing w:before="120" w:line="22" w:lineRule="atLeast"/>
        <w:ind w:left="960"/>
        <w:jc w:val="left"/>
        <w:rPr>
          <w:rFonts w:hint="eastAsia" w:ascii="宋体" w:hAnsi="宋体" w:eastAsia="宋体" w:cs="宋体"/>
          <w:sz w:val="28"/>
          <w:szCs w:val="28"/>
        </w:rPr>
      </w:pPr>
      <w:r>
        <w:rPr>
          <w:rFonts w:hint="eastAsia" w:ascii="宋体" w:hAnsi="宋体" w:eastAsia="宋体" w:cs="宋体"/>
          <w:sz w:val="28"/>
          <w:szCs w:val="28"/>
          <w:lang w:bidi="ar"/>
        </w:rPr>
        <w:t>乙方：</w:t>
      </w:r>
      <w:r>
        <w:rPr>
          <w:rFonts w:hint="eastAsia" w:ascii="宋体" w:hAnsi="宋体" w:eastAsia="宋体" w:cs="宋体"/>
          <w:sz w:val="28"/>
          <w:szCs w:val="28"/>
          <w:u w:val="single"/>
          <w:lang w:bidi="ar"/>
        </w:rPr>
        <w:t xml:space="preserve">                                       </w:t>
      </w:r>
    </w:p>
    <w:p w14:paraId="60C9E5CB">
      <w:pPr>
        <w:widowControl/>
        <w:spacing w:before="120" w:after="100" w:afterAutospacing="1" w:line="22" w:lineRule="atLeast"/>
        <w:ind w:firstLine="960"/>
        <w:jc w:val="left"/>
        <w:rPr>
          <w:rFonts w:hint="eastAsia" w:ascii="宋体" w:hAnsi="宋体" w:eastAsia="宋体" w:cs="宋体"/>
          <w:sz w:val="28"/>
          <w:szCs w:val="28"/>
        </w:rPr>
      </w:pPr>
      <w:r>
        <w:rPr>
          <w:rFonts w:hint="eastAsia" w:ascii="宋体" w:hAnsi="宋体" w:eastAsia="宋体" w:cs="宋体"/>
          <w:sz w:val="28"/>
          <w:szCs w:val="28"/>
          <w:lang w:bidi="ar"/>
        </w:rPr>
        <w:t>签订地：</w:t>
      </w:r>
      <w:r>
        <w:rPr>
          <w:rFonts w:hint="eastAsia" w:ascii="宋体" w:hAnsi="宋体" w:eastAsia="宋体" w:cs="宋体"/>
          <w:sz w:val="28"/>
          <w:szCs w:val="28"/>
          <w:u w:val="single"/>
          <w:lang w:bidi="ar"/>
        </w:rPr>
        <w:t xml:space="preserve">                                     </w:t>
      </w:r>
    </w:p>
    <w:p w14:paraId="172A65A5">
      <w:pPr>
        <w:widowControl/>
        <w:spacing w:before="120" w:after="100" w:afterAutospacing="1" w:line="22" w:lineRule="atLeast"/>
        <w:ind w:firstLine="960"/>
        <w:jc w:val="left"/>
        <w:rPr>
          <w:rFonts w:hint="eastAsia" w:ascii="宋体" w:hAnsi="宋体" w:eastAsia="宋体" w:cs="宋体"/>
          <w:sz w:val="28"/>
          <w:szCs w:val="28"/>
          <w:lang w:val="en-US" w:eastAsia="zh-CN" w:bidi="ar"/>
        </w:rPr>
      </w:pPr>
      <w:r>
        <w:rPr>
          <w:rFonts w:hint="eastAsia" w:ascii="宋体" w:hAnsi="宋体" w:eastAsia="宋体" w:cs="宋体"/>
          <w:sz w:val="28"/>
          <w:szCs w:val="28"/>
          <w:lang w:bidi="ar"/>
        </w:rPr>
        <w:t>签订日期：</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年</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月</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日</w:t>
      </w:r>
    </w:p>
    <w:p w14:paraId="1FFF3FA6">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val="zh-CN" w:bidi="ar"/>
        </w:rPr>
        <w:t>根据《中华人民共和国民法典》、《中华人民共和国政府采购法》等相关法律法规之规定及常州市政府采购中心采购编号为</w:t>
      </w:r>
      <w:r>
        <w:rPr>
          <w:rFonts w:hint="eastAsia" w:ascii="宋体" w:hAnsi="宋体" w:eastAsia="宋体" w:cs="宋体"/>
          <w:sz w:val="28"/>
          <w:szCs w:val="28"/>
          <w:lang w:bidi="ar"/>
        </w:rPr>
        <w:t xml:space="preserve">    采购文件及投标（响应）文件</w:t>
      </w:r>
      <w:r>
        <w:rPr>
          <w:rFonts w:hint="eastAsia" w:ascii="宋体" w:hAnsi="宋体" w:eastAsia="宋体" w:cs="宋体"/>
          <w:sz w:val="28"/>
          <w:szCs w:val="28"/>
          <w:lang w:val="zh-CN" w:bidi="ar"/>
        </w:rPr>
        <w:t>，按照平等、自愿、公平和诚实信用的原则，经甲乙双方协商一致，约定以下合同</w:t>
      </w:r>
      <w:r>
        <w:rPr>
          <w:rFonts w:hint="eastAsia" w:ascii="宋体" w:hAnsi="宋体" w:eastAsia="宋体" w:cs="宋体"/>
          <w:sz w:val="28"/>
          <w:szCs w:val="28"/>
          <w:lang w:bidi="ar"/>
        </w:rPr>
        <w:t>条款，以兹共同遵守、全面履行。</w:t>
      </w:r>
    </w:p>
    <w:p w14:paraId="616C23C1">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692" w:name="_Toc19273"/>
      <w:bookmarkStart w:id="693" w:name="_Toc20421"/>
      <w:bookmarkStart w:id="694" w:name="_Toc15367"/>
      <w:bookmarkStart w:id="695" w:name="_Toc28855"/>
      <w:bookmarkStart w:id="696" w:name="_Toc22967"/>
      <w:r>
        <w:rPr>
          <w:rStyle w:val="34"/>
          <w:rFonts w:hint="eastAsia" w:ascii="宋体" w:hAnsi="宋体" w:eastAsia="宋体" w:cs="宋体"/>
          <w:sz w:val="28"/>
          <w:szCs w:val="28"/>
          <w:lang w:bidi="ar"/>
        </w:rPr>
        <w:t>1.1 合同组成部分</w:t>
      </w:r>
      <w:bookmarkEnd w:id="692"/>
      <w:bookmarkEnd w:id="693"/>
      <w:bookmarkEnd w:id="694"/>
      <w:bookmarkEnd w:id="695"/>
      <w:bookmarkEnd w:id="696"/>
    </w:p>
    <w:p w14:paraId="219B6781">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下列文件为本合同的有效组成部分，对甲乙双方均具有法律约束力。如果下列文件内容出现不一致的情形，那么在保证按照采购文件确定事项的前提下，组成本合同的多个文件的优先适用顺序如下：</w:t>
      </w:r>
    </w:p>
    <w:p w14:paraId="4FE125FC">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1.1.1 本合同及其补充合同、变更协议；</w:t>
      </w:r>
    </w:p>
    <w:p w14:paraId="71A5CB7B">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1.1.2 中标通知书；</w:t>
      </w:r>
    </w:p>
    <w:p w14:paraId="7052B6B5">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1.1.3 投标文件（含澄清或者说明文件）；</w:t>
      </w:r>
    </w:p>
    <w:p w14:paraId="246B08CC">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1.1.4 招标文件（含澄清或者修改文件）；</w:t>
      </w:r>
    </w:p>
    <w:p w14:paraId="6FFFF444">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1.1.5 其他相关采购文件。</w:t>
      </w:r>
    </w:p>
    <w:p w14:paraId="3A0B4400">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697" w:name="_Toc6311"/>
      <w:bookmarkStart w:id="698" w:name="_Toc2918"/>
      <w:bookmarkStart w:id="699" w:name="_Toc18585"/>
      <w:bookmarkStart w:id="700" w:name="_Toc22185"/>
      <w:bookmarkStart w:id="701" w:name="_Toc6773"/>
      <w:r>
        <w:rPr>
          <w:rStyle w:val="34"/>
          <w:rFonts w:hint="eastAsia" w:ascii="宋体" w:hAnsi="宋体" w:eastAsia="宋体" w:cs="宋体"/>
          <w:sz w:val="28"/>
          <w:szCs w:val="28"/>
          <w:lang w:bidi="ar"/>
        </w:rPr>
        <w:t>1.2 服务</w:t>
      </w:r>
      <w:bookmarkEnd w:id="697"/>
      <w:bookmarkEnd w:id="698"/>
      <w:bookmarkEnd w:id="699"/>
      <w:bookmarkEnd w:id="700"/>
      <w:bookmarkEnd w:id="701"/>
    </w:p>
    <w:p w14:paraId="69A492D7">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1.2.1 服务名称：</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w:t>
      </w:r>
    </w:p>
    <w:p w14:paraId="65D2D06B">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1.2.2 服务标准：</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w:t>
      </w:r>
    </w:p>
    <w:p w14:paraId="217F5FD3">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702" w:name="_Toc1386"/>
      <w:bookmarkStart w:id="703" w:name="_Toc5635"/>
      <w:bookmarkStart w:id="704" w:name="_Toc4929"/>
      <w:bookmarkStart w:id="705" w:name="_Toc21124"/>
      <w:bookmarkStart w:id="706" w:name="_Toc13918"/>
      <w:r>
        <w:rPr>
          <w:rStyle w:val="34"/>
          <w:rFonts w:hint="eastAsia" w:ascii="宋体" w:hAnsi="宋体" w:eastAsia="宋体" w:cs="宋体"/>
          <w:sz w:val="28"/>
          <w:szCs w:val="28"/>
          <w:lang w:bidi="ar"/>
        </w:rPr>
        <w:t>1.3 价款</w:t>
      </w:r>
      <w:bookmarkEnd w:id="702"/>
      <w:bookmarkEnd w:id="703"/>
      <w:bookmarkEnd w:id="704"/>
      <w:bookmarkEnd w:id="705"/>
      <w:bookmarkEnd w:id="706"/>
    </w:p>
    <w:p w14:paraId="66E932BF">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本合同总价为：¥</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元（大写：</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元人民币）。</w:t>
      </w:r>
    </w:p>
    <w:p w14:paraId="4AB39BC3">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分项价格：</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3"/>
        <w:gridCol w:w="2551"/>
      </w:tblGrid>
      <w:tr w14:paraId="575AD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noWrap w:val="0"/>
            <w:vAlign w:val="center"/>
          </w:tcPr>
          <w:p w14:paraId="245B698E">
            <w:pPr>
              <w:widowControl/>
              <w:spacing w:before="100" w:beforeAutospacing="1" w:after="100" w:afterAutospacing="1" w:line="560" w:lineRule="exact"/>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序号</w:t>
            </w:r>
          </w:p>
        </w:tc>
        <w:tc>
          <w:tcPr>
            <w:tcW w:w="3403" w:type="dxa"/>
            <w:tcBorders>
              <w:top w:val="single" w:color="auto" w:sz="4" w:space="0"/>
              <w:left w:val="single" w:color="auto" w:sz="4" w:space="0"/>
              <w:bottom w:val="single" w:color="auto" w:sz="4" w:space="0"/>
              <w:right w:val="single" w:color="auto" w:sz="4" w:space="0"/>
            </w:tcBorders>
            <w:noWrap w:val="0"/>
            <w:vAlign w:val="center"/>
          </w:tcPr>
          <w:p w14:paraId="0BC4EC40">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分项名称</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1BC50E7">
            <w:pPr>
              <w:widowControl/>
              <w:spacing w:before="100" w:beforeAutospacing="1" w:after="100" w:afterAutospacing="1" w:line="560" w:lineRule="exact"/>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分项价格</w:t>
            </w:r>
          </w:p>
        </w:tc>
      </w:tr>
      <w:tr w14:paraId="4E47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noWrap w:val="0"/>
            <w:vAlign w:val="center"/>
          </w:tcPr>
          <w:p w14:paraId="2BE87179">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w:t>
            </w:r>
          </w:p>
        </w:tc>
        <w:tc>
          <w:tcPr>
            <w:tcW w:w="3403" w:type="dxa"/>
            <w:tcBorders>
              <w:top w:val="single" w:color="auto" w:sz="4" w:space="0"/>
              <w:left w:val="single" w:color="auto" w:sz="4" w:space="0"/>
              <w:bottom w:val="single" w:color="auto" w:sz="4" w:space="0"/>
              <w:right w:val="single" w:color="auto" w:sz="4" w:space="0"/>
            </w:tcBorders>
            <w:noWrap w:val="0"/>
            <w:vAlign w:val="center"/>
          </w:tcPr>
          <w:p w14:paraId="4D49A570">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4A5E303">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w:t>
            </w:r>
          </w:p>
        </w:tc>
      </w:tr>
      <w:tr w14:paraId="3DBC1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noWrap w:val="0"/>
            <w:vAlign w:val="center"/>
          </w:tcPr>
          <w:p w14:paraId="1FCFDE88">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w:t>
            </w:r>
          </w:p>
        </w:tc>
        <w:tc>
          <w:tcPr>
            <w:tcW w:w="3403" w:type="dxa"/>
            <w:tcBorders>
              <w:top w:val="single" w:color="auto" w:sz="4" w:space="0"/>
              <w:left w:val="single" w:color="auto" w:sz="4" w:space="0"/>
              <w:bottom w:val="single" w:color="auto" w:sz="4" w:space="0"/>
              <w:right w:val="single" w:color="auto" w:sz="4" w:space="0"/>
            </w:tcBorders>
            <w:noWrap w:val="0"/>
            <w:vAlign w:val="center"/>
          </w:tcPr>
          <w:p w14:paraId="4A953152">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2834D8D">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w:t>
            </w:r>
          </w:p>
        </w:tc>
      </w:tr>
      <w:tr w14:paraId="6378C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noWrap w:val="0"/>
            <w:vAlign w:val="center"/>
          </w:tcPr>
          <w:p w14:paraId="28A32B0A">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w:t>
            </w:r>
          </w:p>
        </w:tc>
        <w:tc>
          <w:tcPr>
            <w:tcW w:w="3403" w:type="dxa"/>
            <w:tcBorders>
              <w:top w:val="single" w:color="auto" w:sz="4" w:space="0"/>
              <w:left w:val="single" w:color="auto" w:sz="4" w:space="0"/>
              <w:bottom w:val="single" w:color="auto" w:sz="4" w:space="0"/>
              <w:right w:val="single" w:color="auto" w:sz="4" w:space="0"/>
            </w:tcBorders>
            <w:noWrap w:val="0"/>
            <w:vAlign w:val="center"/>
          </w:tcPr>
          <w:p w14:paraId="0EE0308B">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E9ECDE9">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w:t>
            </w:r>
          </w:p>
        </w:tc>
      </w:tr>
      <w:tr w14:paraId="27C01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noWrap w:val="0"/>
            <w:vAlign w:val="center"/>
          </w:tcPr>
          <w:p w14:paraId="4AFAB5F4">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w:t>
            </w:r>
          </w:p>
        </w:tc>
        <w:tc>
          <w:tcPr>
            <w:tcW w:w="3403" w:type="dxa"/>
            <w:tcBorders>
              <w:top w:val="single" w:color="auto" w:sz="4" w:space="0"/>
              <w:left w:val="single" w:color="auto" w:sz="4" w:space="0"/>
              <w:bottom w:val="single" w:color="auto" w:sz="4" w:space="0"/>
              <w:right w:val="single" w:color="auto" w:sz="4" w:space="0"/>
            </w:tcBorders>
            <w:noWrap w:val="0"/>
            <w:vAlign w:val="center"/>
          </w:tcPr>
          <w:p w14:paraId="44F8ACE1">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0A546BC">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w:t>
            </w:r>
          </w:p>
        </w:tc>
      </w:tr>
      <w:tr w14:paraId="3E952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4" w:type="dxa"/>
            <w:gridSpan w:val="2"/>
            <w:tcBorders>
              <w:top w:val="single" w:color="auto" w:sz="4" w:space="0"/>
              <w:left w:val="single" w:color="auto" w:sz="4" w:space="0"/>
              <w:bottom w:val="single" w:color="auto" w:sz="4" w:space="0"/>
              <w:right w:val="single" w:color="auto" w:sz="4" w:space="0"/>
            </w:tcBorders>
            <w:noWrap w:val="0"/>
            <w:vAlign w:val="center"/>
          </w:tcPr>
          <w:p w14:paraId="2EFD0301">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总价（含    %税）</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20BF1F1">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w:t>
            </w:r>
          </w:p>
        </w:tc>
      </w:tr>
    </w:tbl>
    <w:p w14:paraId="58EBCA96">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707" w:name="_Toc30158"/>
      <w:bookmarkStart w:id="708" w:name="_Toc30506"/>
      <w:bookmarkStart w:id="709" w:name="_Toc3654"/>
      <w:bookmarkStart w:id="710" w:name="_Toc14993"/>
      <w:bookmarkStart w:id="711" w:name="_Toc26916"/>
      <w:r>
        <w:rPr>
          <w:rStyle w:val="34"/>
          <w:rFonts w:hint="eastAsia" w:ascii="宋体" w:hAnsi="宋体" w:eastAsia="宋体" w:cs="宋体"/>
          <w:sz w:val="28"/>
          <w:szCs w:val="28"/>
          <w:lang w:bidi="ar"/>
        </w:rPr>
        <w:t>1.4 结算方式</w:t>
      </w:r>
      <w:bookmarkEnd w:id="707"/>
      <w:bookmarkEnd w:id="708"/>
      <w:bookmarkEnd w:id="709"/>
      <w:bookmarkEnd w:id="710"/>
      <w:bookmarkEnd w:id="711"/>
    </w:p>
    <w:p w14:paraId="638D4D70">
      <w:pPr>
        <w:keepNext w:val="0"/>
        <w:keepLines w:val="0"/>
        <w:pageBreakBefore w:val="0"/>
        <w:widowControl w:val="0"/>
        <w:numPr>
          <w:ilvl w:val="0"/>
          <w:numId w:val="0"/>
        </w:numPr>
        <w:spacing w:line="440" w:lineRule="atLeast"/>
        <w:ind w:firstLine="562" w:firstLineChars="200"/>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pPr>
      <w:bookmarkStart w:id="712" w:name="_Toc4760"/>
      <w:bookmarkStart w:id="713" w:name="_Toc3625"/>
      <w:bookmarkStart w:id="714" w:name="_Toc31421"/>
      <w:bookmarkStart w:id="715" w:name="_Toc8772"/>
      <w:bookmarkStart w:id="716" w:name="_Toc11108"/>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每月支付一次。每月初经考核后收到乙方有效支付凭证10个工作日内支付上月的管理服务费，以此类推。年底结清尾款。考核办法见附件一（考核费用相应扣除）。</w:t>
      </w:r>
    </w:p>
    <w:p w14:paraId="27F554D3">
      <w:pPr>
        <w:keepNext w:val="0"/>
        <w:keepLines w:val="0"/>
        <w:pageBreakBefore w:val="0"/>
        <w:widowControl w:val="0"/>
        <w:numPr>
          <w:ilvl w:val="0"/>
          <w:numId w:val="0"/>
        </w:numPr>
        <w:spacing w:line="440" w:lineRule="atLeast"/>
        <w:ind w:firstLine="562" w:firstLineChars="200"/>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注：付款时乙方需提供合法有效的全额增值税发票，否则甲方有权拒绝付款。</w:t>
      </w:r>
    </w:p>
    <w:p w14:paraId="700E4B4C">
      <w:pPr>
        <w:widowControl/>
        <w:spacing w:before="100" w:beforeAutospacing="1" w:after="100" w:afterAutospacing="1" w:line="560" w:lineRule="exact"/>
        <w:ind w:firstLine="482"/>
        <w:jc w:val="left"/>
        <w:outlineLvl w:val="0"/>
        <w:rPr>
          <w:rFonts w:hint="eastAsia" w:ascii="宋体" w:hAnsi="宋体" w:eastAsia="宋体" w:cs="宋体"/>
          <w:sz w:val="28"/>
          <w:szCs w:val="28"/>
        </w:rPr>
      </w:pPr>
      <w:r>
        <w:rPr>
          <w:rStyle w:val="34"/>
          <w:rFonts w:hint="eastAsia" w:ascii="宋体" w:hAnsi="宋体" w:eastAsia="宋体" w:cs="宋体"/>
          <w:sz w:val="28"/>
          <w:szCs w:val="28"/>
          <w:lang w:bidi="ar"/>
        </w:rPr>
        <w:t>1.5 服务提供时间、地点和方式</w:t>
      </w:r>
      <w:bookmarkEnd w:id="712"/>
      <w:bookmarkEnd w:id="713"/>
      <w:bookmarkEnd w:id="714"/>
      <w:bookmarkEnd w:id="715"/>
      <w:bookmarkEnd w:id="716"/>
    </w:p>
    <w:p w14:paraId="7FC3BB5F">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1.5.1 提供时间：</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w:t>
      </w:r>
    </w:p>
    <w:p w14:paraId="3376AEE7">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1.5.2 服务地点：</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w:t>
      </w:r>
    </w:p>
    <w:p w14:paraId="36EA2ADC">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1.5.3 服务方式：</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w:t>
      </w:r>
    </w:p>
    <w:p w14:paraId="19C268DD">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 xml:space="preserve">1.6检验和验收； </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           </w:t>
      </w:r>
    </w:p>
    <w:p w14:paraId="6B3AE8BA">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717" w:name="_Toc2375"/>
      <w:bookmarkStart w:id="718" w:name="_Toc5698"/>
      <w:bookmarkStart w:id="719" w:name="_Toc3079"/>
      <w:bookmarkStart w:id="720" w:name="_Toc8586"/>
      <w:bookmarkStart w:id="721" w:name="_Toc24662"/>
      <w:r>
        <w:rPr>
          <w:rStyle w:val="34"/>
          <w:rFonts w:hint="eastAsia" w:ascii="宋体" w:hAnsi="宋体" w:eastAsia="宋体" w:cs="宋体"/>
          <w:sz w:val="28"/>
          <w:szCs w:val="28"/>
          <w:lang w:bidi="ar"/>
        </w:rPr>
        <w:t>1.7 违约责任</w:t>
      </w:r>
      <w:bookmarkEnd w:id="717"/>
      <w:bookmarkEnd w:id="718"/>
      <w:bookmarkEnd w:id="719"/>
      <w:bookmarkEnd w:id="720"/>
      <w:bookmarkEnd w:id="721"/>
    </w:p>
    <w:p w14:paraId="3EC164B0">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1.7.1 除不可抗力外，若乙方未按照本合同约定的时间、地点和方式提供服务，则视为乙方违约，每延迟一日，乙方应当按照延期提供服务总价格的</w:t>
      </w:r>
      <w:r>
        <w:rPr>
          <w:rFonts w:hint="eastAsia" w:ascii="宋体" w:hAnsi="宋体" w:eastAsia="宋体" w:cs="宋体"/>
          <w:sz w:val="28"/>
          <w:szCs w:val="28"/>
          <w:u w:val="single"/>
          <w:lang w:bidi="ar"/>
        </w:rPr>
        <w:t xml:space="preserve">  </w:t>
      </w:r>
      <w:r>
        <w:rPr>
          <w:rFonts w:hint="eastAsia" w:ascii="宋体" w:hAnsi="宋体" w:eastAsia="宋体" w:cs="宋体"/>
          <w:sz w:val="28"/>
          <w:szCs w:val="28"/>
          <w:u w:val="single"/>
          <w:lang w:val="en-US" w:eastAsia="zh-CN" w:bidi="ar"/>
        </w:rPr>
        <w:t>0.5</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%向甲方支付违约金，违约金总额不超过本合同总价的</w:t>
      </w:r>
      <w:r>
        <w:rPr>
          <w:rFonts w:hint="eastAsia" w:ascii="宋体" w:hAnsi="宋体" w:eastAsia="宋体" w:cs="宋体"/>
          <w:sz w:val="28"/>
          <w:szCs w:val="28"/>
          <w:u w:val="single"/>
          <w:lang w:bidi="ar"/>
        </w:rPr>
        <w:t xml:space="preserve">  </w:t>
      </w:r>
      <w:r>
        <w:rPr>
          <w:rFonts w:hint="eastAsia" w:ascii="宋体" w:hAnsi="宋体" w:eastAsia="宋体" w:cs="宋体"/>
          <w:sz w:val="28"/>
          <w:szCs w:val="28"/>
          <w:u w:val="single"/>
          <w:lang w:val="en-US" w:eastAsia="zh-CN" w:bidi="ar"/>
        </w:rPr>
        <w:t>5</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%；乙方延迟提供服务</w:t>
      </w:r>
      <w:r>
        <w:rPr>
          <w:rFonts w:hint="eastAsia" w:ascii="宋体" w:hAnsi="宋体" w:eastAsia="宋体" w:cs="宋体"/>
          <w:sz w:val="28"/>
          <w:szCs w:val="28"/>
          <w:lang w:val="en-US" w:eastAsia="zh-CN" w:bidi="ar"/>
        </w:rPr>
        <w:t>1</w:t>
      </w:r>
      <w:r>
        <w:rPr>
          <w:rFonts w:hint="eastAsia" w:ascii="宋体" w:hAnsi="宋体" w:eastAsia="宋体" w:cs="宋体"/>
          <w:sz w:val="28"/>
          <w:szCs w:val="28"/>
          <w:lang w:bidi="ar"/>
        </w:rPr>
        <w:t>天以上，甲方除了有权按照以上标准向乙方主张违约金外，还有权单方解除本合同，因此产生的相关损失全部由乙方承担，解除通知送达对方时本合同即解除；</w:t>
      </w:r>
    </w:p>
    <w:p w14:paraId="5B2EE2F2">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1.7.2 除不可抗力外，若甲方未按照本合同约定时间支付价款，则视为甲方违约，每迟延一日，甲方应当按照逾期付款金额的</w:t>
      </w:r>
      <w:r>
        <w:rPr>
          <w:rFonts w:hint="eastAsia" w:ascii="宋体" w:hAnsi="宋体" w:eastAsia="宋体" w:cs="宋体"/>
          <w:sz w:val="28"/>
          <w:szCs w:val="28"/>
          <w:lang w:val="en-US" w:eastAsia="zh-CN" w:bidi="ar"/>
        </w:rPr>
        <w:t>0.05</w:t>
      </w:r>
      <w:r>
        <w:rPr>
          <w:rFonts w:hint="eastAsia" w:ascii="宋体" w:hAnsi="宋体" w:eastAsia="宋体" w:cs="宋体"/>
          <w:sz w:val="28"/>
          <w:szCs w:val="28"/>
          <w:lang w:bidi="ar"/>
        </w:rPr>
        <w:t>%向乙方支付违约金；违约金总额不超过本合同总价的</w:t>
      </w:r>
      <w:r>
        <w:rPr>
          <w:rFonts w:hint="eastAsia" w:ascii="宋体" w:hAnsi="宋体" w:eastAsia="宋体" w:cs="宋体"/>
          <w:sz w:val="28"/>
          <w:szCs w:val="28"/>
          <w:lang w:val="en-US" w:eastAsia="zh-CN" w:bidi="ar"/>
        </w:rPr>
        <w:t>5</w:t>
      </w:r>
      <w:r>
        <w:rPr>
          <w:rFonts w:hint="eastAsia" w:ascii="宋体" w:hAnsi="宋体" w:eastAsia="宋体" w:cs="宋体"/>
          <w:sz w:val="28"/>
          <w:szCs w:val="28"/>
          <w:lang w:bidi="ar"/>
        </w:rPr>
        <w:t>%，甲方迟延付款</w:t>
      </w:r>
      <w:r>
        <w:rPr>
          <w:rFonts w:hint="eastAsia" w:ascii="宋体" w:hAnsi="宋体" w:eastAsia="宋体" w:cs="宋体"/>
          <w:sz w:val="28"/>
          <w:szCs w:val="28"/>
          <w:lang w:val="en-US" w:eastAsia="zh-CN" w:bidi="ar"/>
        </w:rPr>
        <w:t>30</w:t>
      </w:r>
      <w:r>
        <w:rPr>
          <w:rFonts w:hint="eastAsia" w:ascii="宋体" w:hAnsi="宋体" w:eastAsia="宋体" w:cs="宋体"/>
          <w:sz w:val="28"/>
          <w:szCs w:val="28"/>
          <w:lang w:bidi="ar"/>
        </w:rPr>
        <w:t>天以上，则乙方有权单方解除本合同，解除通知送达对方时本合同即解除。</w:t>
      </w:r>
    </w:p>
    <w:p w14:paraId="1BED4B19">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1.7.3 除不可抗力外，任何一方未能履行本合同约定的其他主要义务，经对方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解除通知送达对方时，本合同即解除；</w:t>
      </w:r>
    </w:p>
    <w:p w14:paraId="7F8363DF">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1.7.4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54AD076">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1.7.5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048432E6">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1.7.6 如果出现政府采购监督管理部门在处理投诉事项期间，书面通知甲方暂停采购活动的情形，或者询问或质疑事项可能影响中标结果的，导致甲方中止履行合同的情形，均不视为甲方违约。</w:t>
      </w:r>
    </w:p>
    <w:p w14:paraId="37017A4D">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722" w:name="_Toc9497"/>
      <w:bookmarkStart w:id="723" w:name="_Toc30329"/>
      <w:bookmarkStart w:id="724" w:name="_Toc18683"/>
      <w:bookmarkStart w:id="725" w:name="_Toc32454"/>
      <w:bookmarkStart w:id="726" w:name="_Toc26807"/>
      <w:r>
        <w:rPr>
          <w:rStyle w:val="34"/>
          <w:rFonts w:hint="eastAsia" w:ascii="宋体" w:hAnsi="宋体" w:eastAsia="宋体" w:cs="宋体"/>
          <w:sz w:val="28"/>
          <w:szCs w:val="28"/>
          <w:lang w:bidi="ar"/>
        </w:rPr>
        <w:t>1.8 合同争议的解决</w:t>
      </w:r>
      <w:bookmarkEnd w:id="722"/>
      <w:bookmarkEnd w:id="723"/>
      <w:bookmarkEnd w:id="724"/>
      <w:bookmarkEnd w:id="725"/>
      <w:bookmarkEnd w:id="726"/>
    </w:p>
    <w:p w14:paraId="065A0C20">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本合同履行过程中发生的任何争议，双方当事人均可通过和解或者调解解决；不愿和解、调解或者和解、调解不成的，应当选择下列第</w:t>
      </w:r>
      <w:r>
        <w:rPr>
          <w:rFonts w:hint="eastAsia" w:ascii="宋体" w:hAnsi="宋体" w:eastAsia="宋体" w:cs="宋体"/>
          <w:sz w:val="28"/>
          <w:szCs w:val="28"/>
          <w:u w:val="single"/>
          <w:lang w:bidi="ar"/>
        </w:rPr>
        <w:t xml:space="preserve"> </w:t>
      </w:r>
      <w:r>
        <w:rPr>
          <w:rFonts w:hint="eastAsia" w:ascii="宋体" w:hAnsi="宋体" w:eastAsia="宋体" w:cs="宋体"/>
          <w:sz w:val="28"/>
          <w:szCs w:val="28"/>
          <w:u w:val="single"/>
          <w:lang w:val="en-US" w:eastAsia="zh-CN" w:bidi="ar"/>
        </w:rPr>
        <w:t>1.8.2</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种方式解决：</w:t>
      </w:r>
    </w:p>
    <w:p w14:paraId="67D27625">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1.8.1 将争议提交</w:t>
      </w:r>
      <w:r>
        <w:rPr>
          <w:rFonts w:hint="eastAsia" w:ascii="宋体" w:hAnsi="宋体" w:eastAsia="宋体" w:cs="宋体"/>
          <w:sz w:val="28"/>
          <w:szCs w:val="28"/>
          <w:u w:val="single"/>
          <w:lang w:bidi="ar"/>
        </w:rPr>
        <w:t xml:space="preserve">      </w:t>
      </w:r>
      <w:r>
        <w:rPr>
          <w:rFonts w:hint="eastAsia" w:ascii="宋体" w:hAnsi="宋体" w:eastAsia="宋体" w:cs="宋体"/>
          <w:sz w:val="28"/>
          <w:szCs w:val="28"/>
          <w:u w:val="single"/>
          <w:lang w:val="en-US" w:eastAsia="zh-CN" w:bidi="ar"/>
        </w:rPr>
        <w:t>/</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仲裁委员会依申请仲裁时其现行有效的仲裁规则裁决；</w:t>
      </w:r>
    </w:p>
    <w:p w14:paraId="1CF6AD6E">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1.8.2 向</w:t>
      </w:r>
      <w:r>
        <w:rPr>
          <w:rFonts w:hint="eastAsia" w:ascii="宋体" w:hAnsi="宋体" w:eastAsia="宋体" w:cs="宋体"/>
          <w:sz w:val="28"/>
          <w:szCs w:val="28"/>
          <w:u w:val="single"/>
          <w:lang w:bidi="ar"/>
        </w:rPr>
        <w:t xml:space="preserve">   </w:t>
      </w:r>
      <w:r>
        <w:rPr>
          <w:rFonts w:hint="eastAsia" w:ascii="宋体" w:hAnsi="宋体" w:eastAsia="宋体" w:cs="宋体"/>
          <w:sz w:val="28"/>
          <w:szCs w:val="28"/>
          <w:u w:val="single"/>
          <w:lang w:eastAsia="zh-CN" w:bidi="ar"/>
        </w:rPr>
        <w:t>常州市金坛区</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人民法院起诉解决。</w:t>
      </w:r>
    </w:p>
    <w:p w14:paraId="29796900">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727" w:name="_Toc26227"/>
      <w:bookmarkStart w:id="728" w:name="_Toc12273"/>
      <w:bookmarkStart w:id="729" w:name="_Toc15827"/>
      <w:bookmarkStart w:id="730" w:name="_Toc23784"/>
      <w:bookmarkStart w:id="731" w:name="_Toc16417"/>
      <w:r>
        <w:rPr>
          <w:rStyle w:val="34"/>
          <w:rFonts w:hint="eastAsia" w:ascii="宋体" w:hAnsi="宋体" w:eastAsia="宋体" w:cs="宋体"/>
          <w:sz w:val="28"/>
          <w:szCs w:val="28"/>
          <w:lang w:bidi="ar"/>
        </w:rPr>
        <w:t>1.9 合同生效</w:t>
      </w:r>
      <w:bookmarkEnd w:id="727"/>
      <w:bookmarkEnd w:id="728"/>
      <w:bookmarkEnd w:id="729"/>
      <w:bookmarkEnd w:id="730"/>
      <w:bookmarkEnd w:id="731"/>
    </w:p>
    <w:p w14:paraId="7F8A5CF2">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本合同自甲乙双方签字盖章后生效，一式</w:t>
      </w:r>
      <w:r>
        <w:rPr>
          <w:rFonts w:hint="eastAsia" w:ascii="宋体" w:hAnsi="宋体" w:eastAsia="宋体" w:cs="宋体"/>
          <w:sz w:val="28"/>
          <w:szCs w:val="28"/>
          <w:lang w:val="en-US" w:eastAsia="zh-CN" w:bidi="ar"/>
        </w:rPr>
        <w:t>6</w:t>
      </w:r>
      <w:r>
        <w:rPr>
          <w:rFonts w:hint="eastAsia" w:ascii="宋体" w:hAnsi="宋体" w:eastAsia="宋体" w:cs="宋体"/>
          <w:sz w:val="28"/>
          <w:szCs w:val="28"/>
          <w:lang w:bidi="ar"/>
        </w:rPr>
        <w:t>份，双方各执</w:t>
      </w:r>
      <w:r>
        <w:rPr>
          <w:rFonts w:hint="eastAsia" w:ascii="宋体" w:hAnsi="宋体" w:eastAsia="宋体" w:cs="宋体"/>
          <w:sz w:val="28"/>
          <w:szCs w:val="28"/>
          <w:lang w:val="en-US" w:eastAsia="zh-CN" w:bidi="ar"/>
        </w:rPr>
        <w:t>3</w:t>
      </w:r>
      <w:r>
        <w:rPr>
          <w:rFonts w:hint="eastAsia" w:ascii="宋体" w:hAnsi="宋体" w:eastAsia="宋体" w:cs="宋体"/>
          <w:sz w:val="28"/>
          <w:szCs w:val="28"/>
          <w:lang w:bidi="ar"/>
        </w:rPr>
        <w:t>份，具有同等法律效力。</w:t>
      </w:r>
      <w:r>
        <w:rPr>
          <w:rFonts w:hint="eastAsia" w:ascii="宋体" w:hAnsi="宋体" w:eastAsia="宋体" w:cs="宋体"/>
          <w:sz w:val="28"/>
          <w:szCs w:val="28"/>
          <w:lang w:val="zh-CN" w:bidi="ar"/>
        </w:rPr>
        <w:t> </w:t>
      </w:r>
    </w:p>
    <w:p w14:paraId="47611550">
      <w:pPr>
        <w:widowControl/>
        <w:spacing w:before="100" w:beforeAutospacing="1" w:after="100" w:afterAutospacing="1" w:line="560" w:lineRule="exact"/>
        <w:jc w:val="left"/>
        <w:rPr>
          <w:rFonts w:hint="eastAsia" w:ascii="宋体" w:hAnsi="宋体" w:eastAsia="宋体" w:cs="宋体"/>
          <w:sz w:val="28"/>
          <w:szCs w:val="28"/>
        </w:rPr>
      </w:pPr>
      <w:r>
        <w:rPr>
          <w:rStyle w:val="34"/>
          <w:rFonts w:hint="eastAsia" w:ascii="宋体" w:hAnsi="宋体" w:eastAsia="宋体" w:cs="宋体"/>
          <w:sz w:val="28"/>
          <w:szCs w:val="28"/>
          <w:lang w:val="zh-CN" w:bidi="ar"/>
        </w:rPr>
        <w:t>甲方</w:t>
      </w:r>
      <w:r>
        <w:rPr>
          <w:rFonts w:hint="eastAsia" w:ascii="宋体" w:hAnsi="宋体" w:eastAsia="宋体" w:cs="宋体"/>
          <w:sz w:val="28"/>
          <w:szCs w:val="28"/>
          <w:lang w:val="zh-CN" w:bidi="ar"/>
        </w:rPr>
        <w:t xml:space="preserve">：                             </w:t>
      </w:r>
      <w:r>
        <w:rPr>
          <w:rStyle w:val="34"/>
          <w:rFonts w:hint="eastAsia" w:ascii="宋体" w:hAnsi="宋体" w:eastAsia="宋体" w:cs="宋体"/>
          <w:sz w:val="28"/>
          <w:szCs w:val="28"/>
          <w:lang w:val="zh-CN" w:bidi="ar"/>
        </w:rPr>
        <w:t xml:space="preserve">      乙方</w:t>
      </w:r>
      <w:r>
        <w:rPr>
          <w:rFonts w:hint="eastAsia" w:ascii="宋体" w:hAnsi="宋体" w:eastAsia="宋体" w:cs="宋体"/>
          <w:sz w:val="28"/>
          <w:szCs w:val="28"/>
          <w:lang w:val="zh-CN" w:bidi="ar"/>
        </w:rPr>
        <w:t>：</w:t>
      </w:r>
    </w:p>
    <w:p w14:paraId="55095770">
      <w:pPr>
        <w:widowControl/>
        <w:spacing w:before="100" w:beforeAutospacing="1" w:after="100" w:afterAutospacing="1" w:line="560" w:lineRule="exact"/>
        <w:jc w:val="left"/>
        <w:rPr>
          <w:rFonts w:hint="eastAsia" w:ascii="宋体" w:hAnsi="宋体" w:eastAsia="宋体" w:cs="宋体"/>
          <w:sz w:val="28"/>
          <w:szCs w:val="28"/>
        </w:rPr>
      </w:pPr>
      <w:r>
        <w:rPr>
          <w:rFonts w:hint="eastAsia" w:ascii="宋体" w:hAnsi="宋体" w:eastAsia="宋体" w:cs="宋体"/>
          <w:sz w:val="28"/>
          <w:szCs w:val="28"/>
          <w:lang w:val="zh-CN" w:bidi="ar"/>
        </w:rPr>
        <w:t>统一社会信用代码：                        统一社会信用代码或身份证号码： </w:t>
      </w:r>
    </w:p>
    <w:p w14:paraId="56C6A238">
      <w:pPr>
        <w:widowControl/>
        <w:spacing w:before="100" w:beforeAutospacing="1" w:after="100" w:afterAutospacing="1" w:line="560" w:lineRule="exact"/>
        <w:jc w:val="left"/>
        <w:rPr>
          <w:rFonts w:hint="eastAsia" w:ascii="宋体" w:hAnsi="宋体" w:eastAsia="宋体" w:cs="宋体"/>
          <w:sz w:val="28"/>
          <w:szCs w:val="28"/>
        </w:rPr>
      </w:pPr>
      <w:r>
        <w:rPr>
          <w:rFonts w:hint="eastAsia" w:ascii="宋体" w:hAnsi="宋体" w:eastAsia="宋体" w:cs="宋体"/>
          <w:sz w:val="28"/>
          <w:szCs w:val="28"/>
          <w:lang w:val="zh-CN" w:bidi="ar"/>
        </w:rPr>
        <w:t>住所</w:t>
      </w:r>
      <w:r>
        <w:rPr>
          <w:rFonts w:hint="eastAsia" w:ascii="宋体" w:hAnsi="宋体" w:eastAsia="宋体" w:cs="宋体"/>
          <w:sz w:val="28"/>
          <w:szCs w:val="28"/>
          <w:lang w:bidi="ar"/>
        </w:rPr>
        <w:t xml:space="preserve">：                                   </w:t>
      </w:r>
      <w:r>
        <w:rPr>
          <w:rFonts w:hint="eastAsia" w:ascii="宋体" w:hAnsi="宋体" w:eastAsia="宋体" w:cs="宋体"/>
          <w:sz w:val="28"/>
          <w:szCs w:val="28"/>
          <w:lang w:val="zh-CN" w:bidi="ar"/>
        </w:rPr>
        <w:t>住所</w:t>
      </w:r>
      <w:r>
        <w:rPr>
          <w:rFonts w:hint="eastAsia" w:ascii="宋体" w:hAnsi="宋体" w:eastAsia="宋体" w:cs="宋体"/>
          <w:sz w:val="28"/>
          <w:szCs w:val="28"/>
          <w:lang w:bidi="ar"/>
        </w:rPr>
        <w:t>：</w:t>
      </w:r>
    </w:p>
    <w:p w14:paraId="1F4E689E">
      <w:pPr>
        <w:widowControl/>
        <w:spacing w:before="100" w:beforeAutospacing="1" w:after="100" w:afterAutospacing="1" w:line="560" w:lineRule="exact"/>
        <w:jc w:val="left"/>
        <w:rPr>
          <w:rFonts w:hint="eastAsia" w:ascii="宋体" w:hAnsi="宋体" w:eastAsia="宋体" w:cs="宋体"/>
          <w:sz w:val="28"/>
          <w:szCs w:val="28"/>
        </w:rPr>
      </w:pPr>
      <w:r>
        <w:rPr>
          <w:rFonts w:hint="eastAsia" w:ascii="宋体" w:hAnsi="宋体" w:eastAsia="宋体" w:cs="宋体"/>
          <w:sz w:val="28"/>
          <w:szCs w:val="28"/>
          <w:lang w:val="zh-CN" w:bidi="ar"/>
        </w:rPr>
        <w:t>法定代表人或</w:t>
      </w:r>
      <w:r>
        <w:rPr>
          <w:rFonts w:hint="eastAsia" w:ascii="宋体" w:hAnsi="宋体" w:eastAsia="宋体" w:cs="宋体"/>
          <w:sz w:val="28"/>
          <w:szCs w:val="28"/>
          <w:lang w:bidi="ar"/>
        </w:rPr>
        <w:t xml:space="preserve">                             </w:t>
      </w:r>
      <w:r>
        <w:rPr>
          <w:rFonts w:hint="eastAsia" w:ascii="宋体" w:hAnsi="宋体" w:eastAsia="宋体" w:cs="宋体"/>
          <w:sz w:val="28"/>
          <w:szCs w:val="28"/>
          <w:lang w:val="zh-CN" w:bidi="ar"/>
        </w:rPr>
        <w:t>法定代表人</w:t>
      </w:r>
    </w:p>
    <w:p w14:paraId="7E59ABF3">
      <w:pPr>
        <w:widowControl/>
        <w:spacing w:before="100" w:beforeAutospacing="1" w:after="100" w:afterAutospacing="1" w:line="560" w:lineRule="exact"/>
        <w:jc w:val="left"/>
        <w:rPr>
          <w:rFonts w:hint="eastAsia" w:ascii="宋体" w:hAnsi="宋体" w:eastAsia="宋体" w:cs="宋体"/>
          <w:sz w:val="28"/>
          <w:szCs w:val="28"/>
        </w:rPr>
      </w:pPr>
      <w:r>
        <w:rPr>
          <w:rFonts w:hint="eastAsia" w:ascii="宋体" w:hAnsi="宋体" w:eastAsia="宋体" w:cs="宋体"/>
          <w:sz w:val="28"/>
          <w:szCs w:val="28"/>
          <w:lang w:val="zh-CN" w:bidi="ar"/>
        </w:rPr>
        <w:t xml:space="preserve">授权代表（签字）：                        或授权代表（签字）: </w:t>
      </w:r>
    </w:p>
    <w:p w14:paraId="1E9D1B93">
      <w:pPr>
        <w:widowControl/>
        <w:spacing w:before="100" w:beforeAutospacing="1" w:after="100" w:afterAutospacing="1" w:line="560" w:lineRule="exact"/>
        <w:jc w:val="left"/>
        <w:rPr>
          <w:rFonts w:hint="eastAsia" w:ascii="宋体" w:hAnsi="宋体" w:eastAsia="宋体" w:cs="宋体"/>
          <w:sz w:val="28"/>
          <w:szCs w:val="28"/>
        </w:rPr>
      </w:pPr>
      <w:r>
        <w:rPr>
          <w:rFonts w:hint="eastAsia" w:ascii="宋体" w:hAnsi="宋体" w:eastAsia="宋体" w:cs="宋体"/>
          <w:sz w:val="28"/>
          <w:szCs w:val="28"/>
          <w:lang w:val="zh-CN" w:bidi="ar"/>
        </w:rPr>
        <w:t>联系人：                                 联系人：</w:t>
      </w:r>
    </w:p>
    <w:p w14:paraId="260AA22B">
      <w:pPr>
        <w:widowControl/>
        <w:spacing w:before="100" w:beforeAutospacing="1" w:after="100" w:afterAutospacing="1" w:line="560" w:lineRule="exact"/>
        <w:jc w:val="left"/>
        <w:rPr>
          <w:rFonts w:hint="eastAsia" w:ascii="宋体" w:hAnsi="宋体" w:eastAsia="宋体" w:cs="宋体"/>
          <w:sz w:val="28"/>
          <w:szCs w:val="28"/>
        </w:rPr>
      </w:pPr>
      <w:r>
        <w:rPr>
          <w:rFonts w:hint="eastAsia" w:ascii="宋体" w:hAnsi="宋体" w:eastAsia="宋体" w:cs="宋体"/>
          <w:sz w:val="28"/>
          <w:szCs w:val="28"/>
          <w:lang w:val="zh-CN" w:bidi="ar"/>
        </w:rPr>
        <w:t>约定送达地址：                           约定送达地址：</w:t>
      </w:r>
    </w:p>
    <w:p w14:paraId="68932773">
      <w:pPr>
        <w:widowControl/>
        <w:spacing w:before="100" w:beforeAutospacing="1" w:after="100" w:afterAutospacing="1" w:line="560" w:lineRule="exact"/>
        <w:jc w:val="left"/>
        <w:rPr>
          <w:rFonts w:hint="eastAsia" w:ascii="宋体" w:hAnsi="宋体" w:eastAsia="宋体" w:cs="宋体"/>
          <w:sz w:val="28"/>
          <w:szCs w:val="28"/>
        </w:rPr>
      </w:pPr>
      <w:r>
        <w:rPr>
          <w:rFonts w:hint="eastAsia" w:ascii="宋体" w:hAnsi="宋体" w:eastAsia="宋体" w:cs="宋体"/>
          <w:sz w:val="28"/>
          <w:szCs w:val="28"/>
          <w:lang w:val="zh-CN" w:bidi="ar"/>
        </w:rPr>
        <w:t>邮政编码：                               邮政编码：</w:t>
      </w:r>
    </w:p>
    <w:p w14:paraId="75C2A26B">
      <w:pPr>
        <w:widowControl/>
        <w:spacing w:before="100" w:beforeAutospacing="1" w:after="100" w:afterAutospacing="1" w:line="560" w:lineRule="exact"/>
        <w:jc w:val="left"/>
        <w:rPr>
          <w:rFonts w:hint="eastAsia" w:ascii="宋体" w:hAnsi="宋体" w:eastAsia="宋体" w:cs="宋体"/>
          <w:sz w:val="28"/>
          <w:szCs w:val="28"/>
        </w:rPr>
      </w:pPr>
      <w:r>
        <w:rPr>
          <w:rFonts w:hint="eastAsia" w:ascii="宋体" w:hAnsi="宋体" w:eastAsia="宋体" w:cs="宋体"/>
          <w:sz w:val="28"/>
          <w:szCs w:val="28"/>
          <w:lang w:val="zh-CN" w:bidi="ar"/>
        </w:rPr>
        <w:t xml:space="preserve">电话:                                    电话: </w:t>
      </w:r>
    </w:p>
    <w:p w14:paraId="1BA6C006">
      <w:pPr>
        <w:widowControl/>
        <w:spacing w:before="100" w:beforeAutospacing="1" w:after="100" w:afterAutospacing="1" w:line="560" w:lineRule="exact"/>
        <w:jc w:val="left"/>
        <w:rPr>
          <w:rFonts w:hint="eastAsia" w:ascii="宋体" w:hAnsi="宋体" w:eastAsia="宋体" w:cs="宋体"/>
          <w:sz w:val="28"/>
          <w:szCs w:val="28"/>
        </w:rPr>
      </w:pPr>
      <w:r>
        <w:rPr>
          <w:rFonts w:hint="eastAsia" w:ascii="宋体" w:hAnsi="宋体" w:eastAsia="宋体" w:cs="宋体"/>
          <w:sz w:val="28"/>
          <w:szCs w:val="28"/>
          <w:lang w:val="zh-CN" w:bidi="ar"/>
        </w:rPr>
        <w:t>传真:                                    传真:</w:t>
      </w:r>
    </w:p>
    <w:p w14:paraId="27A2B962">
      <w:pPr>
        <w:widowControl/>
        <w:spacing w:before="100" w:beforeAutospacing="1" w:after="100" w:afterAutospacing="1" w:line="560" w:lineRule="exact"/>
        <w:jc w:val="left"/>
        <w:rPr>
          <w:rFonts w:hint="eastAsia" w:ascii="宋体" w:hAnsi="宋体" w:eastAsia="宋体" w:cs="宋体"/>
          <w:sz w:val="28"/>
          <w:szCs w:val="28"/>
        </w:rPr>
      </w:pPr>
      <w:r>
        <w:rPr>
          <w:rFonts w:hint="eastAsia" w:ascii="宋体" w:hAnsi="宋体" w:eastAsia="宋体" w:cs="宋体"/>
          <w:sz w:val="28"/>
          <w:szCs w:val="28"/>
          <w:lang w:val="zh-CN" w:bidi="ar"/>
        </w:rPr>
        <w:t>电子邮箱：                               电子邮箱：</w:t>
      </w:r>
    </w:p>
    <w:p w14:paraId="7AB4F53A">
      <w:pPr>
        <w:widowControl/>
        <w:spacing w:before="100" w:beforeAutospacing="1" w:after="100" w:afterAutospacing="1" w:line="560" w:lineRule="exact"/>
        <w:jc w:val="left"/>
        <w:rPr>
          <w:rFonts w:hint="eastAsia" w:ascii="宋体" w:hAnsi="宋体" w:eastAsia="宋体" w:cs="宋体"/>
          <w:sz w:val="28"/>
          <w:szCs w:val="28"/>
        </w:rPr>
      </w:pPr>
      <w:r>
        <w:rPr>
          <w:rFonts w:hint="eastAsia" w:ascii="宋体" w:hAnsi="宋体" w:eastAsia="宋体" w:cs="宋体"/>
          <w:sz w:val="28"/>
          <w:szCs w:val="28"/>
          <w:lang w:bidi="ar"/>
        </w:rPr>
        <w:t xml:space="preserve">开户银行：                               开户银行： </w:t>
      </w:r>
    </w:p>
    <w:p w14:paraId="296AC2D9">
      <w:pPr>
        <w:widowControl/>
        <w:spacing w:before="100" w:beforeAutospacing="1" w:after="100" w:afterAutospacing="1" w:line="560" w:lineRule="exact"/>
        <w:jc w:val="left"/>
        <w:rPr>
          <w:rFonts w:hint="eastAsia" w:ascii="宋体" w:hAnsi="宋体" w:eastAsia="宋体" w:cs="宋体"/>
          <w:sz w:val="28"/>
          <w:szCs w:val="28"/>
        </w:rPr>
      </w:pPr>
      <w:r>
        <w:rPr>
          <w:rFonts w:hint="eastAsia" w:ascii="宋体" w:hAnsi="宋体" w:eastAsia="宋体" w:cs="宋体"/>
          <w:sz w:val="28"/>
          <w:szCs w:val="28"/>
          <w:lang w:bidi="ar"/>
        </w:rPr>
        <w:t xml:space="preserve">开户名称：                               开户名称： </w:t>
      </w:r>
    </w:p>
    <w:p w14:paraId="108878EB">
      <w:pPr>
        <w:widowControl/>
        <w:spacing w:before="100" w:beforeAutospacing="1" w:after="100" w:afterAutospacing="1" w:line="560" w:lineRule="exact"/>
        <w:jc w:val="left"/>
        <w:rPr>
          <w:rFonts w:hint="eastAsia" w:ascii="宋体" w:hAnsi="宋体" w:eastAsia="宋体" w:cs="宋体"/>
          <w:sz w:val="28"/>
          <w:szCs w:val="28"/>
        </w:rPr>
      </w:pPr>
      <w:r>
        <w:rPr>
          <w:rFonts w:hint="eastAsia" w:ascii="宋体" w:hAnsi="宋体" w:eastAsia="宋体" w:cs="宋体"/>
          <w:sz w:val="28"/>
          <w:szCs w:val="28"/>
          <w:lang w:bidi="ar"/>
        </w:rPr>
        <w:t>开户账号：</w:t>
      </w:r>
      <w:r>
        <w:rPr>
          <w:rFonts w:hint="eastAsia" w:ascii="宋体" w:hAnsi="宋体" w:eastAsia="宋体" w:cs="宋体"/>
          <w:sz w:val="28"/>
          <w:szCs w:val="28"/>
          <w:lang w:val="zh-CN" w:bidi="ar"/>
        </w:rPr>
        <w:t xml:space="preserve">                               </w:t>
      </w:r>
      <w:r>
        <w:rPr>
          <w:rFonts w:hint="eastAsia" w:ascii="宋体" w:hAnsi="宋体" w:eastAsia="宋体" w:cs="宋体"/>
          <w:sz w:val="28"/>
          <w:szCs w:val="28"/>
          <w:lang w:bidi="ar"/>
        </w:rPr>
        <w:t>开户账号：</w:t>
      </w:r>
    </w:p>
    <w:p w14:paraId="3FABF895">
      <w:pPr>
        <w:widowControl/>
        <w:spacing w:before="100" w:beforeAutospacing="1" w:after="100" w:afterAutospacing="1" w:line="560" w:lineRule="exact"/>
        <w:jc w:val="left"/>
        <w:rPr>
          <w:rFonts w:hint="eastAsia" w:ascii="宋体" w:hAnsi="宋体" w:eastAsia="宋体" w:cs="宋体"/>
          <w:sz w:val="28"/>
          <w:szCs w:val="28"/>
        </w:rPr>
      </w:pPr>
      <w:bookmarkStart w:id="732" w:name="_Toc331685783"/>
      <w:r>
        <w:rPr>
          <w:rStyle w:val="34"/>
          <w:rFonts w:hint="eastAsia" w:ascii="宋体" w:hAnsi="宋体" w:eastAsia="宋体" w:cs="宋体"/>
          <w:sz w:val="28"/>
          <w:szCs w:val="28"/>
          <w:lang w:bidi="ar"/>
        </w:rPr>
        <w:t> </w:t>
      </w:r>
    </w:p>
    <w:p w14:paraId="780A804E">
      <w:pPr>
        <w:widowControl/>
        <w:spacing w:before="100" w:beforeAutospacing="1" w:after="100" w:afterAutospacing="1" w:line="560" w:lineRule="exact"/>
        <w:ind w:firstLine="200"/>
        <w:jc w:val="center"/>
        <w:rPr>
          <w:rStyle w:val="34"/>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 </w:t>
      </w:r>
    </w:p>
    <w:p w14:paraId="046DBB1B">
      <w:pPr>
        <w:widowControl/>
        <w:spacing w:before="100" w:beforeAutospacing="1" w:after="100" w:afterAutospacing="1" w:line="560" w:lineRule="exact"/>
        <w:ind w:firstLine="200"/>
        <w:jc w:val="center"/>
        <w:rPr>
          <w:rStyle w:val="34"/>
          <w:rFonts w:hint="eastAsia" w:ascii="宋体" w:hAnsi="宋体" w:eastAsia="宋体" w:cs="宋体"/>
          <w:sz w:val="28"/>
          <w:szCs w:val="28"/>
          <w:lang w:val="en-US" w:eastAsia="zh-CN" w:bidi="ar-SA"/>
        </w:rPr>
      </w:pPr>
    </w:p>
    <w:p w14:paraId="04BA4995">
      <w:pPr>
        <w:widowControl/>
        <w:spacing w:before="100" w:beforeAutospacing="1" w:after="100" w:afterAutospacing="1" w:line="560" w:lineRule="exact"/>
        <w:jc w:val="both"/>
        <w:rPr>
          <w:rStyle w:val="34"/>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 </w:t>
      </w:r>
    </w:p>
    <w:p w14:paraId="27E7D71B">
      <w:pPr>
        <w:rPr>
          <w:rStyle w:val="34"/>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br w:type="page"/>
      </w:r>
    </w:p>
    <w:p w14:paraId="138F9288">
      <w:pPr>
        <w:widowControl/>
        <w:spacing w:before="100" w:beforeAutospacing="1" w:after="100" w:afterAutospacing="1" w:line="560" w:lineRule="exact"/>
        <w:ind w:firstLine="200"/>
        <w:jc w:val="center"/>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 第二部分 合同一般条款</w:t>
      </w:r>
      <w:bookmarkEnd w:id="732"/>
    </w:p>
    <w:p w14:paraId="547C6323">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733" w:name="_Toc31297"/>
      <w:bookmarkStart w:id="734" w:name="_Ref467378463"/>
      <w:bookmarkStart w:id="735" w:name="_Toc14021"/>
      <w:bookmarkStart w:id="736" w:name="_Ref467379225"/>
      <w:bookmarkStart w:id="737" w:name="_Toc259093669"/>
      <w:bookmarkStart w:id="738" w:name="_Ref467378404"/>
      <w:bookmarkStart w:id="739" w:name="_Toc19680"/>
      <w:bookmarkStart w:id="740" w:name="_Toc25079"/>
      <w:bookmarkStart w:id="741" w:name="_Ref467379195"/>
      <w:bookmarkStart w:id="742" w:name="_Ref467379094"/>
      <w:bookmarkStart w:id="743" w:name="_Ref467379109"/>
      <w:bookmarkStart w:id="744" w:name="_Ref467379101"/>
      <w:bookmarkStart w:id="745" w:name="_Toc487900349"/>
      <w:bookmarkStart w:id="746" w:name="_Toc5228"/>
      <w:bookmarkStart w:id="747" w:name="_Ref467379214"/>
      <w:bookmarkStart w:id="748" w:name="_Ref467378499"/>
      <w:bookmarkStart w:id="749" w:name="_Toc279701240"/>
      <w:bookmarkStart w:id="750" w:name="_Ref467379205"/>
      <w:r>
        <w:rPr>
          <w:rStyle w:val="34"/>
          <w:rFonts w:hint="eastAsia" w:ascii="宋体" w:hAnsi="宋体" w:eastAsia="宋体" w:cs="宋体"/>
          <w:sz w:val="28"/>
          <w:szCs w:val="28"/>
          <w:lang w:bidi="ar"/>
        </w:rPr>
        <w:t>2.1 定义</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14:paraId="34DE42DF">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本合同中的下列词语应按以下内容进行解释：</w:t>
      </w:r>
    </w:p>
    <w:p w14:paraId="01062DFF">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2.1.1 “合同”系指采购人和中标供应商签订的载明双方当事人所达成的协议，并包括所有的附件、附录和构成合同的其他文件。</w:t>
      </w:r>
    </w:p>
    <w:p w14:paraId="6293235D">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2.1.2 “合同价”系指根据合同约定，中标供应商在完全履行合同义务后，采购人应支付给中标供应商的价格。</w:t>
      </w:r>
    </w:p>
    <w:p w14:paraId="58252761">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2.1.3 “服务”系指中标供应商根据合同约定应向采购人履行的除货物和工程以外的其他政府采购对象，包括采购人自身需要的服务和向社会公众提供的公共服务。</w:t>
      </w:r>
    </w:p>
    <w:p w14:paraId="603BF721">
      <w:pPr>
        <w:widowControl/>
        <w:spacing w:before="100" w:beforeAutospacing="1" w:after="100" w:afterAutospacing="1" w:line="560" w:lineRule="exact"/>
        <w:ind w:firstLine="480"/>
        <w:jc w:val="left"/>
        <w:rPr>
          <w:rFonts w:hint="eastAsia" w:ascii="宋体" w:hAnsi="宋体" w:eastAsia="宋体" w:cs="宋体"/>
          <w:sz w:val="28"/>
          <w:szCs w:val="28"/>
        </w:rPr>
      </w:pPr>
      <w:bookmarkStart w:id="751" w:name="_Ref467378840"/>
      <w:r>
        <w:rPr>
          <w:rFonts w:hint="eastAsia" w:ascii="宋体" w:hAnsi="宋体" w:eastAsia="宋体" w:cs="宋体"/>
          <w:sz w:val="28"/>
          <w:szCs w:val="28"/>
          <w:lang w:bidi="ar"/>
        </w:rPr>
        <w:t>2.1.4 “甲方”系指与中标供应商签署合同的采购人</w:t>
      </w:r>
      <w:bookmarkEnd w:id="751"/>
      <w:r>
        <w:rPr>
          <w:rFonts w:hint="eastAsia" w:ascii="宋体" w:hAnsi="宋体" w:eastAsia="宋体" w:cs="宋体"/>
          <w:sz w:val="28"/>
          <w:szCs w:val="28"/>
          <w:lang w:bidi="ar"/>
        </w:rPr>
        <w:t>；采购人委托采购代理机构代表其与乙方签订合同的，采购人的授权委托书作为合同附件。</w:t>
      </w:r>
    </w:p>
    <w:p w14:paraId="6B95B3C1">
      <w:pPr>
        <w:widowControl/>
        <w:spacing w:before="100" w:beforeAutospacing="1" w:after="100" w:afterAutospacing="1" w:line="560" w:lineRule="exact"/>
        <w:ind w:firstLine="480"/>
        <w:jc w:val="left"/>
        <w:rPr>
          <w:rFonts w:hint="eastAsia" w:ascii="宋体" w:hAnsi="宋体" w:eastAsia="宋体" w:cs="宋体"/>
          <w:sz w:val="28"/>
          <w:szCs w:val="28"/>
        </w:rPr>
      </w:pPr>
      <w:bookmarkStart w:id="752" w:name="_Ref467379400"/>
      <w:r>
        <w:rPr>
          <w:rFonts w:hint="eastAsia" w:ascii="宋体" w:hAnsi="宋体" w:eastAsia="宋体" w:cs="宋体"/>
          <w:sz w:val="28"/>
          <w:szCs w:val="28"/>
          <w:lang w:bidi="ar"/>
        </w:rPr>
        <w:t>2.1.5 “乙方”系指根据合同约定提供服务的中标供应商</w:t>
      </w:r>
      <w:bookmarkEnd w:id="752"/>
      <w:r>
        <w:rPr>
          <w:rFonts w:hint="eastAsia" w:ascii="宋体" w:hAnsi="宋体" w:eastAsia="宋体" w:cs="宋体"/>
          <w:sz w:val="28"/>
          <w:szCs w:val="28"/>
          <w:lang w:bidi="ar"/>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37E358FE">
      <w:pPr>
        <w:widowControl/>
        <w:spacing w:before="100" w:beforeAutospacing="1" w:after="100" w:afterAutospacing="1" w:line="560" w:lineRule="exact"/>
        <w:ind w:firstLine="480"/>
        <w:jc w:val="left"/>
        <w:rPr>
          <w:rFonts w:hint="eastAsia" w:ascii="宋体" w:hAnsi="宋体" w:eastAsia="宋体" w:cs="宋体"/>
          <w:sz w:val="28"/>
          <w:szCs w:val="28"/>
        </w:rPr>
      </w:pPr>
      <w:bookmarkStart w:id="753" w:name="_Ref467379436"/>
      <w:r>
        <w:rPr>
          <w:rFonts w:hint="eastAsia" w:ascii="宋体" w:hAnsi="宋体" w:eastAsia="宋体" w:cs="宋体"/>
          <w:sz w:val="28"/>
          <w:szCs w:val="28"/>
          <w:lang w:bidi="ar"/>
        </w:rPr>
        <w:t>2.1.6 “现场”系指合同约定提供服务的地点。</w:t>
      </w:r>
      <w:bookmarkEnd w:id="753"/>
    </w:p>
    <w:p w14:paraId="368BB812">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754" w:name="_Toc3769"/>
      <w:bookmarkStart w:id="755" w:name="_Toc487900350"/>
      <w:bookmarkStart w:id="756" w:name="_Toc23289"/>
      <w:bookmarkStart w:id="757" w:name="_Toc279701241"/>
      <w:bookmarkStart w:id="758" w:name="_Toc19539"/>
      <w:bookmarkStart w:id="759" w:name="_Toc259093670"/>
      <w:bookmarkStart w:id="760" w:name="_Toc31402"/>
      <w:bookmarkStart w:id="761" w:name="_Toc16752"/>
      <w:r>
        <w:rPr>
          <w:rStyle w:val="34"/>
          <w:rFonts w:hint="eastAsia" w:ascii="宋体" w:hAnsi="宋体" w:eastAsia="宋体" w:cs="宋体"/>
          <w:sz w:val="28"/>
          <w:szCs w:val="28"/>
          <w:lang w:bidi="ar"/>
        </w:rPr>
        <w:t>2.2 技术规范</w:t>
      </w:r>
      <w:bookmarkEnd w:id="754"/>
      <w:bookmarkEnd w:id="755"/>
      <w:bookmarkEnd w:id="756"/>
      <w:bookmarkEnd w:id="757"/>
      <w:bookmarkEnd w:id="758"/>
      <w:bookmarkEnd w:id="759"/>
      <w:bookmarkEnd w:id="760"/>
      <w:bookmarkEnd w:id="761"/>
    </w:p>
    <w:p w14:paraId="7ADA02EF">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6E048ADE">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762" w:name="_Toc4133"/>
      <w:bookmarkStart w:id="763" w:name="_Toc9161"/>
      <w:bookmarkStart w:id="764" w:name="_Toc279701242"/>
      <w:bookmarkStart w:id="765" w:name="_Toc12412"/>
      <w:bookmarkStart w:id="766" w:name="_Toc13673"/>
      <w:bookmarkStart w:id="767" w:name="_Toc487900351"/>
      <w:bookmarkStart w:id="768" w:name="_Toc27945"/>
      <w:bookmarkStart w:id="769" w:name="_Toc259093671"/>
      <w:r>
        <w:rPr>
          <w:rStyle w:val="34"/>
          <w:rFonts w:hint="eastAsia" w:ascii="宋体" w:hAnsi="宋体" w:eastAsia="宋体" w:cs="宋体"/>
          <w:sz w:val="28"/>
          <w:szCs w:val="28"/>
          <w:lang w:bidi="ar"/>
        </w:rPr>
        <w:t>2.3 知识产权</w:t>
      </w:r>
      <w:bookmarkEnd w:id="762"/>
      <w:bookmarkEnd w:id="763"/>
      <w:bookmarkEnd w:id="764"/>
      <w:bookmarkEnd w:id="765"/>
      <w:bookmarkEnd w:id="766"/>
      <w:bookmarkEnd w:id="767"/>
      <w:bookmarkEnd w:id="768"/>
      <w:bookmarkEnd w:id="769"/>
    </w:p>
    <w:p w14:paraId="4D41CB04">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2.3.1 乙方应保证其提供的服务全部或部分不存在任何侵犯第三方知识产权的行为；若因乙方提供的服务的知识产权问题导致甲方被追究法律责任，则乙方须与该第三方交涉并承担由此发生的一切责任、费用和赔偿；</w:t>
      </w:r>
    </w:p>
    <w:p w14:paraId="034C261D">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2.3.2 合同涉及技术成果的归属和收益的分成办法的，详见</w:t>
      </w:r>
      <w:r>
        <w:rPr>
          <w:rStyle w:val="36"/>
          <w:rFonts w:hint="eastAsia" w:ascii="宋体" w:hAnsi="宋体" w:eastAsia="宋体" w:cs="宋体"/>
          <w:sz w:val="28"/>
          <w:szCs w:val="28"/>
          <w:u w:val="single"/>
          <w:lang w:bidi="ar"/>
        </w:rPr>
        <w:t>合同专用及补充条款</w:t>
      </w:r>
      <w:r>
        <w:rPr>
          <w:rFonts w:hint="eastAsia" w:ascii="宋体" w:hAnsi="宋体" w:eastAsia="宋体" w:cs="宋体"/>
          <w:sz w:val="28"/>
          <w:szCs w:val="28"/>
          <w:lang w:bidi="ar"/>
        </w:rPr>
        <w:t>。</w:t>
      </w:r>
    </w:p>
    <w:p w14:paraId="55D16A89">
      <w:pPr>
        <w:widowControl/>
        <w:spacing w:before="100" w:beforeAutospacing="1" w:after="100" w:afterAutospacing="1" w:line="560" w:lineRule="exact"/>
        <w:ind w:firstLine="482"/>
        <w:jc w:val="left"/>
        <w:rPr>
          <w:rFonts w:hint="eastAsia" w:ascii="宋体" w:hAnsi="宋体" w:eastAsia="宋体" w:cs="宋体"/>
          <w:sz w:val="28"/>
          <w:szCs w:val="28"/>
        </w:rPr>
      </w:pPr>
      <w:r>
        <w:rPr>
          <w:rStyle w:val="34"/>
          <w:rFonts w:hint="eastAsia" w:ascii="宋体" w:hAnsi="宋体" w:eastAsia="宋体" w:cs="宋体"/>
          <w:sz w:val="28"/>
          <w:szCs w:val="28"/>
          <w:lang w:bidi="ar"/>
        </w:rPr>
        <w:t>2.4 履约检查和问题反馈</w:t>
      </w:r>
    </w:p>
    <w:p w14:paraId="0EB46735">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2.4.1</w:t>
      </w:r>
      <w:bookmarkStart w:id="770" w:name="_Toc186431854"/>
      <w:bookmarkStart w:id="771" w:name="_Ref467379807"/>
      <w:bookmarkStart w:id="772" w:name="_Toc259093676"/>
      <w:bookmarkStart w:id="773" w:name="_Ref467379793"/>
      <w:bookmarkStart w:id="774" w:name="_Toc279701247"/>
      <w:bookmarkStart w:id="775" w:name="_Toc487900357"/>
      <w:r>
        <w:rPr>
          <w:rFonts w:hint="eastAsia" w:ascii="宋体" w:hAnsi="宋体" w:eastAsia="宋体" w:cs="宋体"/>
          <w:sz w:val="28"/>
          <w:szCs w:val="28"/>
          <w:lang w:bidi="ar"/>
        </w:rPr>
        <w:t>甲方有权在其认为必要时，对乙方是否能够按照合同约定提供服务进行履约检查，以确保乙方所提供的服务能够依约满足甲方之项目需求，但不得因履约检查妨碍乙方的正常工作，乙方应予积极配合；</w:t>
      </w:r>
    </w:p>
    <w:p w14:paraId="4D15BD62">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2.4.2 合同履行期间，甲方有权将履行过程中出现的问题反馈给乙方，双方当事人应以书面形式约定需要完善和改进的内容</w:t>
      </w:r>
      <w:bookmarkEnd w:id="770"/>
      <w:bookmarkStart w:id="776" w:name="_Toc186431855"/>
      <w:r>
        <w:rPr>
          <w:rFonts w:hint="eastAsia" w:ascii="宋体" w:hAnsi="宋体" w:eastAsia="宋体" w:cs="宋体"/>
          <w:sz w:val="28"/>
          <w:szCs w:val="28"/>
          <w:lang w:bidi="ar"/>
        </w:rPr>
        <w:t>。</w:t>
      </w:r>
      <w:bookmarkEnd w:id="776"/>
    </w:p>
    <w:p w14:paraId="75641A5D">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777" w:name="_Toc32670"/>
      <w:bookmarkStart w:id="778" w:name="_Toc26555"/>
      <w:bookmarkStart w:id="779" w:name="_Toc22011"/>
      <w:bookmarkStart w:id="780" w:name="_Toc31233"/>
      <w:bookmarkStart w:id="781" w:name="_Toc15447"/>
      <w:r>
        <w:rPr>
          <w:rStyle w:val="34"/>
          <w:rFonts w:hint="eastAsia" w:ascii="宋体" w:hAnsi="宋体" w:eastAsia="宋体" w:cs="宋体"/>
          <w:sz w:val="28"/>
          <w:szCs w:val="28"/>
          <w:lang w:bidi="ar"/>
        </w:rPr>
        <w:t>2.5 结算方式和付款条件</w:t>
      </w:r>
      <w:bookmarkEnd w:id="771"/>
      <w:bookmarkEnd w:id="772"/>
      <w:bookmarkEnd w:id="773"/>
      <w:bookmarkEnd w:id="774"/>
      <w:bookmarkEnd w:id="775"/>
      <w:bookmarkEnd w:id="777"/>
      <w:bookmarkEnd w:id="778"/>
      <w:bookmarkEnd w:id="779"/>
      <w:bookmarkEnd w:id="780"/>
      <w:bookmarkEnd w:id="781"/>
    </w:p>
    <w:p w14:paraId="74A607D1">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详见</w:t>
      </w:r>
      <w:r>
        <w:rPr>
          <w:rStyle w:val="36"/>
          <w:rFonts w:hint="eastAsia" w:ascii="宋体" w:hAnsi="宋体" w:eastAsia="宋体" w:cs="宋体"/>
          <w:sz w:val="28"/>
          <w:szCs w:val="28"/>
          <w:u w:val="single"/>
          <w:lang w:bidi="ar"/>
        </w:rPr>
        <w:t>合同专用及补充条款</w:t>
      </w:r>
      <w:r>
        <w:rPr>
          <w:rFonts w:hint="eastAsia" w:ascii="宋体" w:hAnsi="宋体" w:eastAsia="宋体" w:cs="宋体"/>
          <w:sz w:val="28"/>
          <w:szCs w:val="28"/>
          <w:lang w:bidi="ar"/>
        </w:rPr>
        <w:t>。</w:t>
      </w:r>
    </w:p>
    <w:p w14:paraId="44D015D5">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782" w:name="_Toc259093677"/>
      <w:bookmarkStart w:id="783" w:name="_Toc487900358"/>
      <w:bookmarkStart w:id="784" w:name="_Ref467379863"/>
      <w:bookmarkStart w:id="785" w:name="_Ref467379923"/>
      <w:bookmarkStart w:id="786" w:name="_Toc279701248"/>
      <w:bookmarkStart w:id="787" w:name="_Ref467379852"/>
      <w:bookmarkStart w:id="788" w:name="_Toc13467"/>
      <w:bookmarkStart w:id="789" w:name="_Toc13154"/>
      <w:bookmarkStart w:id="790" w:name="_Toc18990"/>
      <w:bookmarkStart w:id="791" w:name="_Toc30507"/>
      <w:bookmarkStart w:id="792" w:name="_Toc16163"/>
      <w:r>
        <w:rPr>
          <w:rStyle w:val="34"/>
          <w:rFonts w:hint="eastAsia" w:ascii="宋体" w:hAnsi="宋体" w:eastAsia="宋体" w:cs="宋体"/>
          <w:sz w:val="28"/>
          <w:szCs w:val="28"/>
          <w:lang w:bidi="ar"/>
        </w:rPr>
        <w:t>2.6 技术资料</w:t>
      </w:r>
      <w:bookmarkEnd w:id="782"/>
      <w:bookmarkEnd w:id="783"/>
      <w:bookmarkEnd w:id="784"/>
      <w:bookmarkEnd w:id="785"/>
      <w:bookmarkEnd w:id="786"/>
      <w:bookmarkEnd w:id="787"/>
      <w:r>
        <w:rPr>
          <w:rStyle w:val="34"/>
          <w:rFonts w:hint="eastAsia" w:ascii="宋体" w:hAnsi="宋体" w:eastAsia="宋体" w:cs="宋体"/>
          <w:sz w:val="28"/>
          <w:szCs w:val="28"/>
          <w:lang w:bidi="ar"/>
        </w:rPr>
        <w:t>和保密义务</w:t>
      </w:r>
      <w:bookmarkEnd w:id="788"/>
      <w:bookmarkEnd w:id="789"/>
      <w:bookmarkEnd w:id="790"/>
      <w:bookmarkEnd w:id="791"/>
      <w:bookmarkEnd w:id="792"/>
    </w:p>
    <w:p w14:paraId="04568731">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2.6.1 乙方有权依据合同约定和项目需要，向甲方了解有关情况，调阅有关资料等，甲方应予积极配合；</w:t>
      </w:r>
    </w:p>
    <w:p w14:paraId="4A77AAB4">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2.6.2 乙方有义务妥善保管和保护由甲方提供的前款信息和资料等；</w:t>
      </w:r>
    </w:p>
    <w:p w14:paraId="0F263503">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19D5CD22">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793" w:name="_Toc19069"/>
      <w:bookmarkStart w:id="794" w:name="_Toc279701252"/>
      <w:bookmarkStart w:id="795" w:name="_Toc487900362"/>
      <w:bookmarkStart w:id="796" w:name="_Toc259093681"/>
      <w:r>
        <w:rPr>
          <w:rStyle w:val="34"/>
          <w:rFonts w:hint="eastAsia" w:ascii="宋体" w:hAnsi="宋体" w:eastAsia="宋体" w:cs="宋体"/>
          <w:sz w:val="28"/>
          <w:szCs w:val="28"/>
          <w:lang w:bidi="ar"/>
        </w:rPr>
        <w:t>2.7 质量保证</w:t>
      </w:r>
      <w:bookmarkEnd w:id="793"/>
    </w:p>
    <w:p w14:paraId="36EE8A03">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2.7.1 乙方应建立和完善履行合同的内部质量保证体系，并提供相关内部规章制度给甲方，以便甲方进行监督检查；</w:t>
      </w:r>
    </w:p>
    <w:p w14:paraId="452AE124">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2.7.2 乙方应保证履行合同的人员数量和素质、软件和硬件设备的配置、场地、环境和设施等满足全面履行合同的要求，并应接受甲方的监督检查。</w:t>
      </w:r>
    </w:p>
    <w:p w14:paraId="28109B4A">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2.7.3 乙方应保证提供的服务符合国家、行业标准，同时符合甲方提供的规范标准。</w:t>
      </w:r>
    </w:p>
    <w:p w14:paraId="487797E7">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797" w:name="_Toc22267"/>
      <w:r>
        <w:rPr>
          <w:rStyle w:val="34"/>
          <w:rFonts w:hint="eastAsia" w:ascii="宋体" w:hAnsi="宋体" w:eastAsia="宋体" w:cs="宋体"/>
          <w:sz w:val="28"/>
          <w:szCs w:val="28"/>
          <w:lang w:bidi="ar"/>
        </w:rPr>
        <w:t>2.8 延迟</w:t>
      </w:r>
      <w:bookmarkEnd w:id="794"/>
      <w:bookmarkEnd w:id="795"/>
      <w:bookmarkEnd w:id="796"/>
      <w:r>
        <w:rPr>
          <w:rStyle w:val="34"/>
          <w:rFonts w:hint="eastAsia" w:ascii="宋体" w:hAnsi="宋体" w:eastAsia="宋体" w:cs="宋体"/>
          <w:sz w:val="28"/>
          <w:szCs w:val="28"/>
          <w:lang w:bidi="ar"/>
        </w:rPr>
        <w:t>履行</w:t>
      </w:r>
      <w:bookmarkEnd w:id="797"/>
    </w:p>
    <w:p w14:paraId="4443560A">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按照合同专用及补充条款承担相应违约责任。</w:t>
      </w:r>
    </w:p>
    <w:p w14:paraId="512EA5E0">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798" w:name="_Toc10611"/>
      <w:bookmarkStart w:id="799" w:name="_Toc259093683"/>
      <w:bookmarkStart w:id="800" w:name="_Toc279701254"/>
      <w:bookmarkStart w:id="801" w:name="_Toc487900364"/>
      <w:bookmarkStart w:id="802" w:name="_Ref467378121"/>
      <w:r>
        <w:rPr>
          <w:rStyle w:val="34"/>
          <w:rFonts w:hint="eastAsia" w:ascii="宋体" w:hAnsi="宋体" w:eastAsia="宋体" w:cs="宋体"/>
          <w:sz w:val="28"/>
          <w:szCs w:val="28"/>
          <w:lang w:bidi="ar"/>
        </w:rPr>
        <w:t>2.9 合同变更</w:t>
      </w:r>
      <w:bookmarkEnd w:id="798"/>
    </w:p>
    <w:p w14:paraId="6EF8DF5F">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2.9.1 双方当事人协商一致，可以签订书面补充合同的形式变更合同，但不得违背采购文件确定的事项，且如果系追加与合同标的相同的服务的，那么所有补充合同的采购金额不得超过原合同价的10%；</w:t>
      </w:r>
    </w:p>
    <w:p w14:paraId="027970AF">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2.9.2 合同继续履行将损害国家利益或社会公共利益的，双方当事人应当以书面形式变更合同。有过错的一方应当承担赔偿责任，双方当事人都有过错的，按各自过错承担相应的责任。</w:t>
      </w:r>
      <w:bookmarkStart w:id="803" w:name="_Toc487900369"/>
      <w:bookmarkStart w:id="804" w:name="_Toc279701259"/>
      <w:bookmarkStart w:id="805" w:name="_Toc259093688"/>
    </w:p>
    <w:p w14:paraId="35E7DB41">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806" w:name="_Toc21830"/>
      <w:bookmarkStart w:id="807" w:name="_Toc23368"/>
      <w:bookmarkStart w:id="808" w:name="_Toc42"/>
      <w:bookmarkStart w:id="809" w:name="_Toc10663"/>
      <w:bookmarkStart w:id="810" w:name="_Toc26689"/>
      <w:r>
        <w:rPr>
          <w:rStyle w:val="34"/>
          <w:rFonts w:hint="eastAsia" w:ascii="宋体" w:hAnsi="宋体" w:eastAsia="宋体" w:cs="宋体"/>
          <w:sz w:val="28"/>
          <w:szCs w:val="28"/>
          <w:lang w:bidi="ar"/>
        </w:rPr>
        <w:t>2.10 合同转让</w:t>
      </w:r>
      <w:bookmarkEnd w:id="803"/>
      <w:bookmarkEnd w:id="804"/>
      <w:bookmarkEnd w:id="805"/>
      <w:r>
        <w:rPr>
          <w:rStyle w:val="34"/>
          <w:rFonts w:hint="eastAsia" w:ascii="宋体" w:hAnsi="宋体" w:eastAsia="宋体" w:cs="宋体"/>
          <w:sz w:val="28"/>
          <w:szCs w:val="28"/>
          <w:lang w:bidi="ar"/>
        </w:rPr>
        <w:t>和分包</w:t>
      </w:r>
      <w:bookmarkEnd w:id="806"/>
      <w:bookmarkEnd w:id="807"/>
      <w:bookmarkEnd w:id="808"/>
      <w:bookmarkEnd w:id="809"/>
      <w:bookmarkEnd w:id="810"/>
    </w:p>
    <w:p w14:paraId="67FA12FE">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合同的权利义务依法不得转让，但经甲方书面同意，乙方可以依法采取分包方式履行合同，即：依法可以将合同项下的部分非主体、非关键性工作分包给他人完成，接受分包的人应当具备相应的资格条件，并不得再次分包，且乙方应就分包项目向甲方负责，即与分包供应商就分包项目向甲方承担连带责任。</w:t>
      </w:r>
    </w:p>
    <w:p w14:paraId="31D40948">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811" w:name="_Toc14371"/>
      <w:bookmarkStart w:id="812" w:name="_Toc26633"/>
      <w:bookmarkStart w:id="813" w:name="_Toc4720"/>
      <w:bookmarkStart w:id="814" w:name="_Toc32494"/>
      <w:bookmarkStart w:id="815" w:name="_Toc25571"/>
      <w:r>
        <w:rPr>
          <w:rStyle w:val="34"/>
          <w:rFonts w:hint="eastAsia" w:ascii="宋体" w:hAnsi="宋体" w:eastAsia="宋体" w:cs="宋体"/>
          <w:sz w:val="28"/>
          <w:szCs w:val="28"/>
          <w:lang w:bidi="ar"/>
        </w:rPr>
        <w:t>2.11 不可抗力</w:t>
      </w:r>
      <w:bookmarkEnd w:id="811"/>
      <w:bookmarkEnd w:id="812"/>
      <w:bookmarkEnd w:id="813"/>
      <w:bookmarkEnd w:id="814"/>
      <w:bookmarkEnd w:id="815"/>
    </w:p>
    <w:p w14:paraId="704E4CA7">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2.11.1如果任何一方遭遇法律规定的不可抗力，致使合同履行受阻时，履行合同的期限相应顺延，顺延的期限即为不可抗力期间；</w:t>
      </w:r>
    </w:p>
    <w:p w14:paraId="0918E85B">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2.11.2 因不可抗力致使不能实现合同目的的，当事人可以解除合同；</w:t>
      </w:r>
    </w:p>
    <w:p w14:paraId="0AC80461">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2.11.3 因不可抗力致使合同有变更必要的，双方当事人应在</w:t>
      </w:r>
      <w:r>
        <w:rPr>
          <w:rStyle w:val="36"/>
          <w:rFonts w:hint="eastAsia" w:ascii="宋体" w:hAnsi="宋体" w:eastAsia="宋体" w:cs="宋体"/>
          <w:sz w:val="28"/>
          <w:szCs w:val="28"/>
          <w:u w:val="single"/>
          <w:lang w:bidi="ar"/>
        </w:rPr>
        <w:t>合同专用及补充条款</w:t>
      </w:r>
      <w:r>
        <w:rPr>
          <w:rFonts w:hint="eastAsia" w:ascii="宋体" w:hAnsi="宋体" w:eastAsia="宋体" w:cs="宋体"/>
          <w:sz w:val="28"/>
          <w:szCs w:val="28"/>
          <w:lang w:bidi="ar"/>
        </w:rPr>
        <w:t>约定时间内以书面形式变更合同；</w:t>
      </w:r>
    </w:p>
    <w:p w14:paraId="63457297">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2.11.4受不可抗力影响的一方在不可抗力发生后，应在</w:t>
      </w:r>
      <w:r>
        <w:rPr>
          <w:rStyle w:val="36"/>
          <w:rFonts w:hint="eastAsia" w:ascii="宋体" w:hAnsi="宋体" w:eastAsia="宋体" w:cs="宋体"/>
          <w:sz w:val="28"/>
          <w:szCs w:val="28"/>
          <w:u w:val="single"/>
          <w:lang w:bidi="ar"/>
        </w:rPr>
        <w:t>合同专用及补充条款</w:t>
      </w:r>
      <w:r>
        <w:rPr>
          <w:rFonts w:hint="eastAsia" w:ascii="宋体" w:hAnsi="宋体" w:eastAsia="宋体" w:cs="宋体"/>
          <w:sz w:val="28"/>
          <w:szCs w:val="28"/>
          <w:lang w:bidi="ar"/>
        </w:rPr>
        <w:t>约定时间内以书面形式通知对方当事人，并在</w:t>
      </w:r>
      <w:r>
        <w:rPr>
          <w:rStyle w:val="36"/>
          <w:rFonts w:hint="eastAsia" w:ascii="宋体" w:hAnsi="宋体" w:eastAsia="宋体" w:cs="宋体"/>
          <w:sz w:val="28"/>
          <w:szCs w:val="28"/>
          <w:u w:val="single"/>
          <w:lang w:bidi="ar"/>
        </w:rPr>
        <w:t>合同专用及补充条款</w:t>
      </w:r>
      <w:r>
        <w:rPr>
          <w:rFonts w:hint="eastAsia" w:ascii="宋体" w:hAnsi="宋体" w:eastAsia="宋体" w:cs="宋体"/>
          <w:sz w:val="28"/>
          <w:szCs w:val="28"/>
          <w:lang w:bidi="ar"/>
        </w:rPr>
        <w:t>约定时间内，将有关部门出具的证明文件送达对方当事人。</w:t>
      </w:r>
    </w:p>
    <w:p w14:paraId="1BEF06C5">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816" w:name="_Toc3638"/>
      <w:bookmarkStart w:id="817" w:name="_Toc259093684"/>
      <w:bookmarkStart w:id="818" w:name="_Toc23854"/>
      <w:bookmarkStart w:id="819" w:name="_Toc14115"/>
      <w:bookmarkStart w:id="820" w:name="_Toc24465"/>
      <w:bookmarkStart w:id="821" w:name="_Toc25783"/>
      <w:bookmarkStart w:id="822" w:name="_Toc279701255"/>
      <w:bookmarkStart w:id="823" w:name="_Toc487900365"/>
      <w:r>
        <w:rPr>
          <w:rStyle w:val="34"/>
          <w:rFonts w:hint="eastAsia" w:ascii="宋体" w:hAnsi="宋体" w:eastAsia="宋体" w:cs="宋体"/>
          <w:sz w:val="28"/>
          <w:szCs w:val="28"/>
          <w:lang w:bidi="ar"/>
        </w:rPr>
        <w:t>2.12 税费</w:t>
      </w:r>
      <w:bookmarkEnd w:id="816"/>
      <w:bookmarkEnd w:id="817"/>
      <w:bookmarkEnd w:id="818"/>
      <w:bookmarkEnd w:id="819"/>
      <w:bookmarkEnd w:id="820"/>
      <w:bookmarkEnd w:id="821"/>
      <w:bookmarkEnd w:id="822"/>
      <w:bookmarkEnd w:id="823"/>
    </w:p>
    <w:p w14:paraId="43162715">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与合同有关的一切税费，均按照中华人民共和国法律的相关规定缴纳。</w:t>
      </w:r>
    </w:p>
    <w:p w14:paraId="51FE926F">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824" w:name="_Toc279701258"/>
      <w:bookmarkStart w:id="825" w:name="_Toc26883"/>
      <w:bookmarkStart w:id="826" w:name="_Toc7315"/>
      <w:bookmarkStart w:id="827" w:name="_Toc30105"/>
      <w:bookmarkStart w:id="828" w:name="_Toc25525"/>
      <w:bookmarkStart w:id="829" w:name="_Toc14814"/>
      <w:bookmarkStart w:id="830" w:name="_Toc259093687"/>
      <w:bookmarkStart w:id="831" w:name="_Toc487900368"/>
      <w:r>
        <w:rPr>
          <w:rStyle w:val="34"/>
          <w:rFonts w:hint="eastAsia" w:ascii="宋体" w:hAnsi="宋体" w:eastAsia="宋体" w:cs="宋体"/>
          <w:sz w:val="28"/>
          <w:szCs w:val="28"/>
          <w:lang w:bidi="ar"/>
        </w:rPr>
        <w:t>2.13 乙方破产</w:t>
      </w:r>
      <w:bookmarkEnd w:id="824"/>
      <w:bookmarkEnd w:id="825"/>
      <w:bookmarkEnd w:id="826"/>
      <w:bookmarkEnd w:id="827"/>
      <w:bookmarkEnd w:id="828"/>
      <w:bookmarkEnd w:id="829"/>
      <w:bookmarkEnd w:id="830"/>
      <w:bookmarkEnd w:id="831"/>
    </w:p>
    <w:p w14:paraId="618DE4B7">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如果乙方破产导致合同无法履行时，甲方可以书面形式通知乙方终止合同且不给予乙方任何补偿和赔偿，同时甲方有权要求乙方支付违约金     元，若该违约金不足以弥补甲方各项损失，则甲方还有权就各项损失向乙方主张赔偿责任。</w:t>
      </w:r>
    </w:p>
    <w:p w14:paraId="14D76565">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832" w:name="_Toc1123"/>
      <w:bookmarkStart w:id="833" w:name="_Toc23323"/>
      <w:bookmarkStart w:id="834" w:name="_Toc2016"/>
      <w:r>
        <w:rPr>
          <w:rStyle w:val="34"/>
          <w:rFonts w:hint="eastAsia" w:ascii="宋体" w:hAnsi="宋体" w:eastAsia="宋体" w:cs="宋体"/>
          <w:sz w:val="28"/>
          <w:szCs w:val="28"/>
          <w:lang w:bidi="ar"/>
        </w:rPr>
        <w:t>2.14 合同中止、终止</w:t>
      </w:r>
      <w:bookmarkEnd w:id="832"/>
      <w:bookmarkEnd w:id="833"/>
      <w:bookmarkEnd w:id="834"/>
    </w:p>
    <w:p w14:paraId="594D0E10">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2.14.1 双方当事人不得无故擅自中止或者终止合同；</w:t>
      </w:r>
    </w:p>
    <w:p w14:paraId="7D28DF4C">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2.14.2合同继续履行将损害国家利益或社会公共利益的，双方当事人应当中止或者终止合同。有过错的一方应当承担赔偿责任，双方当事人都有过错的，双方按各自过错承担相应的责任。</w:t>
      </w:r>
    </w:p>
    <w:p w14:paraId="087E8219">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835" w:name="_Toc17363"/>
      <w:bookmarkStart w:id="836" w:name="_Toc1969"/>
      <w:bookmarkStart w:id="837" w:name="_Toc14525"/>
      <w:r>
        <w:rPr>
          <w:rStyle w:val="34"/>
          <w:rFonts w:hint="eastAsia" w:ascii="宋体" w:hAnsi="宋体" w:eastAsia="宋体" w:cs="宋体"/>
          <w:sz w:val="28"/>
          <w:szCs w:val="28"/>
          <w:lang w:bidi="ar"/>
        </w:rPr>
        <w:t>2.15 检验和验收</w:t>
      </w:r>
      <w:bookmarkEnd w:id="835"/>
      <w:bookmarkEnd w:id="836"/>
      <w:bookmarkEnd w:id="837"/>
    </w:p>
    <w:p w14:paraId="39EB334E">
      <w:pPr>
        <w:widowControl/>
        <w:tabs>
          <w:tab w:val="left" w:pos="360"/>
          <w:tab w:val="left" w:pos="540"/>
          <w:tab w:val="left" w:pos="1080"/>
        </w:tabs>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2.15.1 乙方按照</w:t>
      </w:r>
      <w:r>
        <w:rPr>
          <w:rStyle w:val="36"/>
          <w:rFonts w:hint="eastAsia" w:ascii="宋体" w:hAnsi="宋体" w:eastAsia="宋体" w:cs="宋体"/>
          <w:sz w:val="28"/>
          <w:szCs w:val="28"/>
          <w:u w:val="single"/>
          <w:lang w:bidi="ar"/>
        </w:rPr>
        <w:t>合同专用及补充条款</w:t>
      </w:r>
      <w:r>
        <w:rPr>
          <w:rFonts w:hint="eastAsia" w:ascii="宋体" w:hAnsi="宋体" w:eastAsia="宋体" w:cs="宋体"/>
          <w:sz w:val="28"/>
          <w:szCs w:val="28"/>
          <w:lang w:bidi="ar"/>
        </w:rPr>
        <w:t>的约定，定期提交服务报告，甲方按照</w:t>
      </w:r>
      <w:r>
        <w:rPr>
          <w:rStyle w:val="36"/>
          <w:rFonts w:hint="eastAsia" w:ascii="宋体" w:hAnsi="宋体" w:eastAsia="宋体" w:cs="宋体"/>
          <w:sz w:val="28"/>
          <w:szCs w:val="28"/>
          <w:u w:val="single"/>
          <w:lang w:bidi="ar"/>
        </w:rPr>
        <w:t>合同专用及补充条款</w:t>
      </w:r>
      <w:r>
        <w:rPr>
          <w:rFonts w:hint="eastAsia" w:ascii="宋体" w:hAnsi="宋体" w:eastAsia="宋体" w:cs="宋体"/>
          <w:sz w:val="28"/>
          <w:szCs w:val="28"/>
          <w:lang w:bidi="ar"/>
        </w:rPr>
        <w:t>的约定进行定期验收；</w:t>
      </w:r>
    </w:p>
    <w:p w14:paraId="7A2CA200">
      <w:pPr>
        <w:widowControl/>
        <w:tabs>
          <w:tab w:val="left" w:pos="360"/>
          <w:tab w:val="left" w:pos="540"/>
          <w:tab w:val="left" w:pos="1080"/>
        </w:tabs>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2.15.2 合同期满或者履行完毕后，甲方有权组织（包括依法邀请国家认可的质量检测机构参加）对乙方履约情况进行验收，即：按照合同约定的标准，组织对乙方履约情况进行验收，并出具验收报告；向社会公众提供的公共服务项目，验收时应当邀请服务对象参与并出具意见，验收结果应当向社会公告；</w:t>
      </w:r>
    </w:p>
    <w:p w14:paraId="534520E9">
      <w:pPr>
        <w:widowControl/>
        <w:tabs>
          <w:tab w:val="left" w:pos="360"/>
          <w:tab w:val="left" w:pos="540"/>
          <w:tab w:val="left" w:pos="1080"/>
        </w:tabs>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2.15.3 检验和验收标准、程序等具体内容以及前述验收报告的效力详见</w:t>
      </w:r>
      <w:r>
        <w:rPr>
          <w:rStyle w:val="36"/>
          <w:rFonts w:hint="eastAsia" w:ascii="宋体" w:hAnsi="宋体" w:eastAsia="宋体" w:cs="宋体"/>
          <w:sz w:val="28"/>
          <w:szCs w:val="28"/>
          <w:u w:val="single"/>
          <w:lang w:bidi="ar"/>
        </w:rPr>
        <w:t>合同专用及补充条款</w:t>
      </w:r>
      <w:r>
        <w:rPr>
          <w:rStyle w:val="36"/>
          <w:rFonts w:hint="eastAsia" w:ascii="宋体" w:hAnsi="宋体" w:eastAsia="宋体" w:cs="宋体"/>
          <w:sz w:val="28"/>
          <w:szCs w:val="28"/>
          <w:lang w:bidi="ar"/>
        </w:rPr>
        <w:t>。</w:t>
      </w:r>
      <w:bookmarkEnd w:id="799"/>
      <w:bookmarkEnd w:id="800"/>
      <w:bookmarkEnd w:id="801"/>
      <w:bookmarkEnd w:id="802"/>
    </w:p>
    <w:p w14:paraId="1209C020">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838" w:name="_Toc259093690"/>
      <w:bookmarkStart w:id="839" w:name="_Toc279701261"/>
      <w:bookmarkStart w:id="840" w:name="_Toc487900371"/>
      <w:bookmarkStart w:id="841" w:name="_Toc9808"/>
      <w:bookmarkStart w:id="842" w:name="_Toc25198"/>
      <w:bookmarkStart w:id="843" w:name="_Toc2308"/>
      <w:bookmarkStart w:id="844" w:name="_Toc31892"/>
      <w:bookmarkStart w:id="845" w:name="_Toc12666"/>
      <w:r>
        <w:rPr>
          <w:rStyle w:val="34"/>
          <w:rFonts w:hint="eastAsia" w:ascii="宋体" w:hAnsi="宋体" w:eastAsia="宋体" w:cs="宋体"/>
          <w:sz w:val="28"/>
          <w:szCs w:val="28"/>
          <w:lang w:bidi="ar"/>
        </w:rPr>
        <w:t>2.16 通知</w:t>
      </w:r>
      <w:bookmarkEnd w:id="838"/>
      <w:bookmarkEnd w:id="839"/>
      <w:bookmarkEnd w:id="840"/>
      <w:r>
        <w:rPr>
          <w:rStyle w:val="34"/>
          <w:rFonts w:hint="eastAsia" w:ascii="宋体" w:hAnsi="宋体" w:eastAsia="宋体" w:cs="宋体"/>
          <w:sz w:val="28"/>
          <w:szCs w:val="28"/>
          <w:lang w:bidi="ar"/>
        </w:rPr>
        <w:t>和送达</w:t>
      </w:r>
      <w:bookmarkEnd w:id="841"/>
      <w:bookmarkEnd w:id="842"/>
      <w:bookmarkEnd w:id="843"/>
      <w:bookmarkEnd w:id="844"/>
      <w:bookmarkEnd w:id="845"/>
    </w:p>
    <w:p w14:paraId="38A22CA9">
      <w:pPr>
        <w:widowControl/>
        <w:spacing w:before="100" w:beforeAutospacing="1" w:after="100" w:afterAutospacing="1" w:line="560" w:lineRule="exact"/>
        <w:ind w:firstLine="480"/>
        <w:jc w:val="left"/>
        <w:rPr>
          <w:rFonts w:hint="eastAsia" w:ascii="宋体" w:hAnsi="宋体" w:eastAsia="宋体" w:cs="宋体"/>
          <w:sz w:val="28"/>
          <w:szCs w:val="28"/>
        </w:rPr>
      </w:pPr>
      <w:bookmarkStart w:id="846" w:name="_Toc7073"/>
      <w:bookmarkStart w:id="847" w:name="_Toc29220"/>
      <w:bookmarkStart w:id="848" w:name="_Toc487900372"/>
      <w:bookmarkStart w:id="849" w:name="_Toc259093691"/>
      <w:bookmarkStart w:id="850" w:name="_Toc279701262"/>
      <w:r>
        <w:rPr>
          <w:rFonts w:hint="eastAsia" w:ascii="宋体" w:hAnsi="宋体" w:eastAsia="宋体" w:cs="宋体"/>
          <w:sz w:val="28"/>
          <w:szCs w:val="28"/>
          <w:lang w:bidi="ar"/>
        </w:rPr>
        <w:t>2.16.1 甲乙双方确认，合同第一部分尾部所载明地址为其法定送达地址，双方往来中所有通知、文件、材料送达该地址，即视为送达，包括但不限于邮寄送达、拒绝签收等；任何一方变更上述送达地址的，应于变更前</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个工作日内书面通知对方当事人，在对方当事人收到有关变更通知之前，变更前的约定送达地址仍视为有效。</w:t>
      </w:r>
      <w:bookmarkEnd w:id="846"/>
      <w:bookmarkEnd w:id="847"/>
    </w:p>
    <w:p w14:paraId="0ECFB267">
      <w:pPr>
        <w:widowControl/>
        <w:spacing w:before="100" w:beforeAutospacing="1" w:after="100" w:afterAutospacing="1" w:line="560" w:lineRule="exact"/>
        <w:ind w:firstLine="480"/>
        <w:jc w:val="left"/>
        <w:rPr>
          <w:rFonts w:hint="eastAsia" w:ascii="宋体" w:hAnsi="宋体" w:eastAsia="宋体" w:cs="宋体"/>
          <w:sz w:val="28"/>
          <w:szCs w:val="28"/>
        </w:rPr>
      </w:pPr>
      <w:bookmarkStart w:id="851" w:name="_Toc27674"/>
      <w:bookmarkStart w:id="852" w:name="_Toc18401"/>
      <w:r>
        <w:rPr>
          <w:rFonts w:hint="eastAsia" w:ascii="宋体" w:hAnsi="宋体" w:eastAsia="宋体" w:cs="宋体"/>
          <w:sz w:val="28"/>
          <w:szCs w:val="28"/>
          <w:lang w:bidi="ar"/>
        </w:rPr>
        <w:t>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848"/>
      <w:bookmarkEnd w:id="849"/>
      <w:bookmarkEnd w:id="850"/>
      <w:bookmarkEnd w:id="851"/>
      <w:bookmarkEnd w:id="852"/>
    </w:p>
    <w:p w14:paraId="68DBE8CF">
      <w:pPr>
        <w:widowControl/>
        <w:spacing w:before="100" w:beforeAutospacing="1" w:after="100" w:afterAutospacing="1" w:line="560" w:lineRule="exact"/>
        <w:ind w:firstLine="482"/>
        <w:jc w:val="left"/>
        <w:outlineLvl w:val="0"/>
        <w:rPr>
          <w:rFonts w:hint="eastAsia" w:ascii="宋体" w:hAnsi="宋体" w:eastAsia="宋体" w:cs="宋体"/>
          <w:sz w:val="28"/>
          <w:szCs w:val="28"/>
        </w:rPr>
      </w:pPr>
      <w:bookmarkStart w:id="853" w:name="_Toc279701263"/>
      <w:bookmarkStart w:id="854" w:name="_Toc259093692"/>
      <w:bookmarkStart w:id="855" w:name="_Toc5063"/>
      <w:bookmarkStart w:id="856" w:name="_Toc487900373"/>
      <w:bookmarkStart w:id="857" w:name="_Toc12254"/>
      <w:bookmarkStart w:id="858" w:name="_Toc20808"/>
      <w:bookmarkStart w:id="859" w:name="_Toc27644"/>
      <w:bookmarkStart w:id="860" w:name="_Toc28906"/>
      <w:r>
        <w:rPr>
          <w:rStyle w:val="34"/>
          <w:rFonts w:hint="eastAsia" w:ascii="宋体" w:hAnsi="宋体" w:eastAsia="宋体" w:cs="宋体"/>
          <w:sz w:val="28"/>
          <w:szCs w:val="28"/>
          <w:lang w:bidi="ar"/>
        </w:rPr>
        <w:t>2.17 合同使用的文字和适用的法律</w:t>
      </w:r>
      <w:bookmarkEnd w:id="853"/>
      <w:bookmarkEnd w:id="854"/>
      <w:bookmarkEnd w:id="855"/>
      <w:bookmarkEnd w:id="856"/>
      <w:bookmarkEnd w:id="857"/>
      <w:bookmarkEnd w:id="858"/>
      <w:bookmarkEnd w:id="859"/>
      <w:bookmarkEnd w:id="860"/>
    </w:p>
    <w:p w14:paraId="09701427">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2.17.1 合同使用汉语书就、变更和解释；</w:t>
      </w:r>
    </w:p>
    <w:p w14:paraId="2FD9AC85">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2.17.2 合同适用中华人民共和国法律。</w:t>
      </w:r>
    </w:p>
    <w:p w14:paraId="4C79587F">
      <w:pPr>
        <w:widowControl/>
        <w:spacing w:before="100" w:beforeAutospacing="1" w:after="100" w:afterAutospacing="1" w:line="560" w:lineRule="exact"/>
        <w:ind w:firstLine="482"/>
        <w:jc w:val="left"/>
        <w:rPr>
          <w:rFonts w:hint="eastAsia" w:ascii="宋体" w:hAnsi="宋体" w:eastAsia="宋体" w:cs="宋体"/>
          <w:sz w:val="28"/>
          <w:szCs w:val="28"/>
        </w:rPr>
      </w:pPr>
      <w:r>
        <w:rPr>
          <w:rStyle w:val="34"/>
          <w:rFonts w:hint="eastAsia" w:ascii="宋体" w:hAnsi="宋体" w:eastAsia="宋体" w:cs="宋体"/>
          <w:sz w:val="28"/>
          <w:szCs w:val="28"/>
          <w:lang w:bidi="ar"/>
        </w:rPr>
        <w:t>2.1</w:t>
      </w:r>
      <w:r>
        <w:rPr>
          <w:rStyle w:val="34"/>
          <w:rFonts w:hint="eastAsia" w:ascii="宋体" w:hAnsi="宋体" w:eastAsia="宋体" w:cs="宋体"/>
          <w:sz w:val="28"/>
          <w:szCs w:val="28"/>
          <w:lang w:val="en-US" w:eastAsia="zh-CN" w:bidi="ar"/>
        </w:rPr>
        <w:t>8</w:t>
      </w:r>
      <w:r>
        <w:rPr>
          <w:rStyle w:val="34"/>
          <w:rFonts w:hint="eastAsia" w:ascii="宋体" w:hAnsi="宋体" w:eastAsia="宋体" w:cs="宋体"/>
          <w:sz w:val="28"/>
          <w:szCs w:val="28"/>
          <w:lang w:bidi="ar"/>
        </w:rPr>
        <w:t xml:space="preserve"> 合同份数</w:t>
      </w:r>
    </w:p>
    <w:p w14:paraId="65E59717">
      <w:pPr>
        <w:widowControl/>
        <w:spacing w:before="100" w:beforeAutospacing="1" w:after="100" w:afterAutospacing="1"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合同份数按</w:t>
      </w:r>
      <w:r>
        <w:rPr>
          <w:rStyle w:val="36"/>
          <w:rFonts w:hint="eastAsia" w:ascii="宋体" w:hAnsi="宋体" w:eastAsia="宋体" w:cs="宋体"/>
          <w:sz w:val="28"/>
          <w:szCs w:val="28"/>
          <w:u w:val="single"/>
          <w:lang w:bidi="ar"/>
        </w:rPr>
        <w:t>合同专用条款</w:t>
      </w:r>
      <w:r>
        <w:rPr>
          <w:rFonts w:hint="eastAsia" w:ascii="宋体" w:hAnsi="宋体" w:eastAsia="宋体" w:cs="宋体"/>
          <w:sz w:val="28"/>
          <w:szCs w:val="28"/>
          <w:lang w:bidi="ar"/>
        </w:rPr>
        <w:t>规定，每份均具有同等法律效力。</w:t>
      </w:r>
    </w:p>
    <w:p w14:paraId="0141771A">
      <w:pPr>
        <w:widowControl/>
        <w:spacing w:before="100" w:beforeAutospacing="1" w:after="100" w:afterAutospacing="1" w:line="56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
        </w:rPr>
        <w:br w:type="page" w:clear="all"/>
      </w:r>
      <w:r>
        <w:rPr>
          <w:rStyle w:val="34"/>
          <w:rFonts w:hint="eastAsia" w:ascii="宋体" w:hAnsi="宋体" w:eastAsia="宋体" w:cs="宋体"/>
          <w:sz w:val="28"/>
          <w:szCs w:val="28"/>
          <w:lang w:val="en-US" w:eastAsia="zh-CN" w:bidi="ar-SA"/>
        </w:rPr>
        <w:t>第三部分  合同补充条款</w:t>
      </w:r>
    </w:p>
    <w:p w14:paraId="28E491E4">
      <w:pPr>
        <w:spacing w:line="560" w:lineRule="exact"/>
        <w:rPr>
          <w:rFonts w:hint="eastAsia" w:ascii="宋体" w:hAnsi="宋体" w:eastAsia="宋体" w:cs="宋体"/>
          <w:sz w:val="28"/>
          <w:szCs w:val="28"/>
        </w:rPr>
      </w:pPr>
      <w:r>
        <w:rPr>
          <w:rFonts w:hint="eastAsia" w:ascii="宋体" w:hAnsi="宋体" w:cs="宋体"/>
          <w:b/>
          <w:bCs/>
          <w:sz w:val="28"/>
          <w:szCs w:val="28"/>
          <w:lang w:eastAsia="zh-CN"/>
        </w:rPr>
        <w:t>一</w:t>
      </w:r>
      <w:r>
        <w:rPr>
          <w:rFonts w:hint="eastAsia" w:ascii="宋体" w:hAnsi="宋体" w:eastAsia="宋体" w:cs="宋体"/>
          <w:b/>
          <w:bCs/>
          <w:sz w:val="28"/>
          <w:szCs w:val="28"/>
        </w:rPr>
        <w:t>、</w:t>
      </w:r>
      <w:r>
        <w:rPr>
          <w:rStyle w:val="34"/>
          <w:rFonts w:hint="eastAsia" w:ascii="宋体" w:hAnsi="宋体" w:eastAsia="宋体" w:cs="宋体"/>
          <w:sz w:val="28"/>
          <w:szCs w:val="28"/>
        </w:rPr>
        <w:t>人员配备及工作要求</w:t>
      </w:r>
    </w:p>
    <w:p w14:paraId="4E192E1F">
      <w:pPr>
        <w:widowControl/>
        <w:spacing w:before="0" w:beforeAutospacing="0" w:after="0" w:afterAutospacing="0" w:line="4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（一）分局食堂：</w:t>
      </w:r>
    </w:p>
    <w:tbl>
      <w:tblPr>
        <w:tblStyle w:val="31"/>
        <w:tblW w:w="989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20"/>
        <w:gridCol w:w="2766"/>
        <w:gridCol w:w="1737"/>
        <w:gridCol w:w="4470"/>
      </w:tblGrid>
      <w:tr w14:paraId="2D8DDE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top"/>
          </w:tcPr>
          <w:p w14:paraId="36472FCC">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序号</w:t>
            </w:r>
          </w:p>
        </w:tc>
        <w:tc>
          <w:tcPr>
            <w:tcW w:w="2766" w:type="dxa"/>
            <w:tcBorders>
              <w:top w:val="single" w:color="auto" w:sz="4" w:space="0"/>
              <w:left w:val="single" w:color="auto" w:sz="4" w:space="0"/>
              <w:bottom w:val="single" w:color="auto" w:sz="4" w:space="0"/>
              <w:right w:val="single" w:color="auto" w:sz="4" w:space="0"/>
            </w:tcBorders>
            <w:noWrap w:val="0"/>
            <w:vAlign w:val="top"/>
          </w:tcPr>
          <w:p w14:paraId="49578BE7">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岗位名称</w:t>
            </w:r>
          </w:p>
        </w:tc>
        <w:tc>
          <w:tcPr>
            <w:tcW w:w="1737" w:type="dxa"/>
            <w:tcBorders>
              <w:top w:val="single" w:color="auto" w:sz="4" w:space="0"/>
              <w:left w:val="single" w:color="auto" w:sz="4" w:space="0"/>
              <w:bottom w:val="single" w:color="auto" w:sz="4" w:space="0"/>
              <w:right w:val="single" w:color="auto" w:sz="4" w:space="0"/>
            </w:tcBorders>
            <w:noWrap w:val="0"/>
            <w:vAlign w:val="top"/>
          </w:tcPr>
          <w:p w14:paraId="66002D56">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数量</w:t>
            </w:r>
          </w:p>
        </w:tc>
        <w:tc>
          <w:tcPr>
            <w:tcW w:w="4470" w:type="dxa"/>
            <w:tcBorders>
              <w:top w:val="single" w:color="auto" w:sz="4" w:space="0"/>
              <w:left w:val="single" w:color="auto" w:sz="4" w:space="0"/>
              <w:bottom w:val="single" w:color="auto" w:sz="4" w:space="0"/>
              <w:right w:val="single" w:color="auto" w:sz="4" w:space="0"/>
            </w:tcBorders>
            <w:noWrap w:val="0"/>
            <w:vAlign w:val="top"/>
          </w:tcPr>
          <w:p w14:paraId="38E8F167">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备注</w:t>
            </w:r>
          </w:p>
        </w:tc>
      </w:tr>
      <w:tr w14:paraId="71F71E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493E129F">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332CABA4">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项目经理</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1172A10E">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c>
          <w:tcPr>
            <w:tcW w:w="4470" w:type="dxa"/>
            <w:vMerge w:val="restart"/>
            <w:tcBorders>
              <w:top w:val="single" w:color="auto" w:sz="4" w:space="0"/>
              <w:left w:val="single" w:color="auto" w:sz="4" w:space="0"/>
              <w:right w:val="single" w:color="auto" w:sz="4" w:space="0"/>
            </w:tcBorders>
            <w:noWrap w:val="0"/>
            <w:vAlign w:val="center"/>
          </w:tcPr>
          <w:p w14:paraId="352134F2">
            <w:pPr>
              <w:widowControl/>
              <w:spacing w:before="0" w:beforeAutospacing="0" w:after="0" w:afterAutospacing="0" w:line="21" w:lineRule="atLeast"/>
              <w:jc w:val="both"/>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早餐就餐约280人左右</w:t>
            </w:r>
          </w:p>
          <w:p w14:paraId="498EAC7F">
            <w:pPr>
              <w:widowControl/>
              <w:spacing w:before="0" w:beforeAutospacing="0" w:after="0" w:afterAutospacing="0" w:line="21" w:lineRule="atLeast"/>
              <w:jc w:val="both"/>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中餐就餐约430人左右</w:t>
            </w:r>
          </w:p>
          <w:p w14:paraId="438392E8">
            <w:pPr>
              <w:widowControl/>
              <w:spacing w:before="0" w:beforeAutospacing="0" w:after="0" w:afterAutospacing="0" w:line="21" w:lineRule="atLeast"/>
              <w:jc w:val="both"/>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晚餐就餐约180人左右</w:t>
            </w:r>
          </w:p>
          <w:p w14:paraId="6E36D2DB">
            <w:pPr>
              <w:widowControl/>
              <w:spacing w:before="0" w:beforeAutospacing="0" w:after="0" w:afterAutospacing="0" w:line="21" w:lineRule="atLeas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 </w:t>
            </w:r>
          </w:p>
        </w:tc>
      </w:tr>
      <w:tr w14:paraId="3CA913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7E23743F">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4FAED169">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color w:val="FF0000"/>
                <w:sz w:val="28"/>
                <w:szCs w:val="28"/>
                <w:lang w:val="en-US" w:eastAsia="zh-CN" w:bidi="ar-SA"/>
              </w:rPr>
              <w:t>★</w:t>
            </w:r>
            <w:r>
              <w:rPr>
                <w:rFonts w:hint="eastAsia" w:ascii="宋体" w:hAnsi="宋体" w:eastAsia="宋体" w:cs="宋体"/>
                <w:bCs/>
                <w:sz w:val="28"/>
                <w:szCs w:val="28"/>
                <w:lang w:val="en-US" w:eastAsia="zh-CN" w:bidi="ar-SA"/>
              </w:rPr>
              <w:t>厨师长</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4399CFF9">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c>
          <w:tcPr>
            <w:tcW w:w="4470" w:type="dxa"/>
            <w:vMerge w:val="continue"/>
            <w:tcBorders>
              <w:left w:val="single" w:color="auto" w:sz="4" w:space="0"/>
              <w:right w:val="single" w:color="auto" w:sz="4" w:space="0"/>
            </w:tcBorders>
            <w:noWrap w:val="0"/>
            <w:vAlign w:val="center"/>
          </w:tcPr>
          <w:p w14:paraId="28292034">
            <w:pPr>
              <w:rPr>
                <w:rFonts w:hint="eastAsia" w:ascii="宋体" w:hAnsi="宋体" w:eastAsia="宋体" w:cs="宋体"/>
                <w:sz w:val="28"/>
                <w:szCs w:val="28"/>
              </w:rPr>
            </w:pPr>
          </w:p>
        </w:tc>
      </w:tr>
      <w:tr w14:paraId="68AA82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3EFDFFC4">
            <w:pPr>
              <w:widowControl/>
              <w:spacing w:before="0" w:beforeAutospacing="0" w:after="0" w:afterAutospacing="0" w:line="400" w:lineRule="exact"/>
              <w:jc w:val="center"/>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3</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3744296E">
            <w:pPr>
              <w:widowControl/>
              <w:spacing w:before="0" w:beforeAutospacing="0" w:after="0" w:afterAutospacing="0" w:line="400" w:lineRule="exact"/>
              <w:jc w:val="center"/>
              <w:rPr>
                <w:rFonts w:hint="eastAsia" w:ascii="宋体" w:hAnsi="宋体" w:eastAsia="宋体" w:cs="宋体"/>
                <w:bCs/>
                <w:sz w:val="28"/>
                <w:szCs w:val="28"/>
                <w:lang w:val="en-US" w:eastAsia="zh-CN" w:bidi="ar-SA"/>
              </w:rPr>
            </w:pPr>
            <w:r>
              <w:rPr>
                <w:rFonts w:hint="eastAsia" w:ascii="宋体" w:hAnsi="宋体" w:eastAsia="宋体" w:cs="宋体"/>
                <w:color w:val="FF0000"/>
                <w:sz w:val="28"/>
                <w:szCs w:val="28"/>
                <w:lang w:val="en-US" w:eastAsia="zh-CN" w:bidi="ar-SA"/>
              </w:rPr>
              <w:t>★</w:t>
            </w:r>
            <w:r>
              <w:rPr>
                <w:rFonts w:hint="eastAsia" w:ascii="宋体" w:hAnsi="宋体" w:eastAsia="宋体" w:cs="宋体"/>
                <w:bCs/>
                <w:sz w:val="28"/>
                <w:szCs w:val="28"/>
                <w:lang w:val="en-US" w:eastAsia="zh-CN" w:bidi="ar-SA"/>
              </w:rPr>
              <w:t>厨师</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69C24394">
            <w:pPr>
              <w:widowControl/>
              <w:spacing w:before="0" w:beforeAutospacing="0" w:after="0" w:afterAutospacing="0" w:line="400" w:lineRule="exact"/>
              <w:jc w:val="center"/>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2名</w:t>
            </w:r>
          </w:p>
        </w:tc>
        <w:tc>
          <w:tcPr>
            <w:tcW w:w="4470" w:type="dxa"/>
            <w:vMerge w:val="continue"/>
            <w:tcBorders>
              <w:left w:val="single" w:color="auto" w:sz="4" w:space="0"/>
              <w:right w:val="single" w:color="auto" w:sz="4" w:space="0"/>
            </w:tcBorders>
            <w:noWrap w:val="0"/>
            <w:vAlign w:val="center"/>
          </w:tcPr>
          <w:p w14:paraId="4C432695">
            <w:pPr>
              <w:rPr>
                <w:rFonts w:hint="eastAsia" w:ascii="宋体" w:hAnsi="宋体" w:eastAsia="宋体" w:cs="宋体"/>
                <w:sz w:val="28"/>
                <w:szCs w:val="28"/>
              </w:rPr>
            </w:pPr>
          </w:p>
        </w:tc>
      </w:tr>
      <w:tr w14:paraId="2C52C1E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0F46FA76">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133E5033">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切配工</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59856884">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2名</w:t>
            </w:r>
          </w:p>
        </w:tc>
        <w:tc>
          <w:tcPr>
            <w:tcW w:w="4470" w:type="dxa"/>
            <w:vMerge w:val="continue"/>
            <w:tcBorders>
              <w:left w:val="single" w:color="auto" w:sz="4" w:space="0"/>
              <w:right w:val="single" w:color="auto" w:sz="4" w:space="0"/>
            </w:tcBorders>
            <w:noWrap w:val="0"/>
            <w:vAlign w:val="center"/>
          </w:tcPr>
          <w:p w14:paraId="1AF285E1">
            <w:pPr>
              <w:rPr>
                <w:rFonts w:hint="eastAsia" w:ascii="宋体" w:hAnsi="宋体" w:eastAsia="宋体" w:cs="宋体"/>
                <w:sz w:val="28"/>
                <w:szCs w:val="28"/>
              </w:rPr>
            </w:pPr>
          </w:p>
        </w:tc>
      </w:tr>
      <w:tr w14:paraId="391E1C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5B8888FF">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5EE502D4">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捡洗工</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07A562F7">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4名</w:t>
            </w:r>
          </w:p>
        </w:tc>
        <w:tc>
          <w:tcPr>
            <w:tcW w:w="4470" w:type="dxa"/>
            <w:vMerge w:val="continue"/>
            <w:tcBorders>
              <w:left w:val="single" w:color="auto" w:sz="4" w:space="0"/>
              <w:right w:val="single" w:color="auto" w:sz="4" w:space="0"/>
            </w:tcBorders>
            <w:noWrap w:val="0"/>
            <w:vAlign w:val="center"/>
          </w:tcPr>
          <w:p w14:paraId="60D90647">
            <w:pPr>
              <w:rPr>
                <w:rFonts w:hint="eastAsia" w:ascii="宋体" w:hAnsi="宋体" w:eastAsia="宋体" w:cs="宋体"/>
                <w:sz w:val="28"/>
                <w:szCs w:val="28"/>
              </w:rPr>
            </w:pPr>
          </w:p>
        </w:tc>
      </w:tr>
      <w:tr w14:paraId="2DC2C5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679CBA1E">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2C060C87">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餐厅窗口服务员</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65C88C74">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5名</w:t>
            </w:r>
          </w:p>
        </w:tc>
        <w:tc>
          <w:tcPr>
            <w:tcW w:w="4470" w:type="dxa"/>
            <w:vMerge w:val="continue"/>
            <w:tcBorders>
              <w:left w:val="single" w:color="auto" w:sz="4" w:space="0"/>
              <w:right w:val="single" w:color="auto" w:sz="4" w:space="0"/>
            </w:tcBorders>
            <w:noWrap w:val="0"/>
            <w:vAlign w:val="center"/>
          </w:tcPr>
          <w:p w14:paraId="2E0DF271">
            <w:pPr>
              <w:rPr>
                <w:rFonts w:hint="eastAsia" w:ascii="宋体" w:hAnsi="宋体" w:eastAsia="宋体" w:cs="宋体"/>
                <w:sz w:val="28"/>
                <w:szCs w:val="28"/>
              </w:rPr>
            </w:pPr>
          </w:p>
        </w:tc>
      </w:tr>
      <w:tr w14:paraId="2CA013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2016DB87">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521B5D95">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小餐厅服务员</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41A52822">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c>
          <w:tcPr>
            <w:tcW w:w="4470" w:type="dxa"/>
            <w:vMerge w:val="continue"/>
            <w:tcBorders>
              <w:left w:val="single" w:color="auto" w:sz="4" w:space="0"/>
              <w:right w:val="single" w:color="auto" w:sz="4" w:space="0"/>
            </w:tcBorders>
            <w:noWrap w:val="0"/>
            <w:vAlign w:val="center"/>
          </w:tcPr>
          <w:p w14:paraId="4E940244">
            <w:pPr>
              <w:rPr>
                <w:rFonts w:hint="eastAsia" w:ascii="宋体" w:hAnsi="宋体" w:eastAsia="宋体" w:cs="宋体"/>
                <w:sz w:val="28"/>
                <w:szCs w:val="28"/>
              </w:rPr>
            </w:pPr>
          </w:p>
        </w:tc>
      </w:tr>
      <w:tr w14:paraId="396F5CF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127D535A">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w:t>
            </w:r>
          </w:p>
        </w:tc>
        <w:tc>
          <w:tcPr>
            <w:tcW w:w="2766" w:type="dxa"/>
            <w:tcBorders>
              <w:top w:val="single" w:color="auto" w:sz="4" w:space="0"/>
              <w:left w:val="single" w:color="auto" w:sz="4" w:space="0"/>
              <w:bottom w:val="single" w:color="auto" w:sz="4" w:space="0"/>
              <w:right w:val="single" w:color="auto" w:sz="4" w:space="0"/>
            </w:tcBorders>
            <w:noWrap w:val="0"/>
            <w:vAlign w:val="center"/>
          </w:tcPr>
          <w:p w14:paraId="70224E00">
            <w:pPr>
              <w:widowControl/>
              <w:spacing w:before="0" w:beforeAutospacing="0" w:after="0" w:afterAutospacing="0" w:line="400" w:lineRule="exact"/>
              <w:jc w:val="center"/>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面点师</w:t>
            </w:r>
          </w:p>
        </w:tc>
        <w:tc>
          <w:tcPr>
            <w:tcW w:w="1737" w:type="dxa"/>
            <w:tcBorders>
              <w:top w:val="single" w:color="auto" w:sz="4" w:space="0"/>
              <w:left w:val="single" w:color="auto" w:sz="4" w:space="0"/>
              <w:bottom w:val="single" w:color="auto" w:sz="4" w:space="0"/>
              <w:right w:val="single" w:color="auto" w:sz="4" w:space="0"/>
            </w:tcBorders>
            <w:noWrap w:val="0"/>
            <w:vAlign w:val="center"/>
          </w:tcPr>
          <w:p w14:paraId="33438F17">
            <w:pPr>
              <w:widowControl/>
              <w:spacing w:before="0" w:beforeAutospacing="0" w:after="0" w:afterAutospacing="0" w:line="400" w:lineRule="exact"/>
              <w:jc w:val="center"/>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2名</w:t>
            </w:r>
          </w:p>
        </w:tc>
        <w:tc>
          <w:tcPr>
            <w:tcW w:w="4470" w:type="dxa"/>
            <w:vMerge w:val="continue"/>
            <w:tcBorders>
              <w:left w:val="single" w:color="auto" w:sz="4" w:space="0"/>
              <w:bottom w:val="single" w:color="auto" w:sz="4" w:space="0"/>
              <w:right w:val="single" w:color="auto" w:sz="4" w:space="0"/>
            </w:tcBorders>
            <w:noWrap w:val="0"/>
            <w:vAlign w:val="center"/>
          </w:tcPr>
          <w:p w14:paraId="13871A3F">
            <w:pPr>
              <w:rPr>
                <w:rFonts w:hint="eastAsia" w:ascii="宋体" w:hAnsi="宋体" w:eastAsia="宋体" w:cs="宋体"/>
                <w:sz w:val="28"/>
                <w:szCs w:val="28"/>
              </w:rPr>
            </w:pPr>
          </w:p>
        </w:tc>
      </w:tr>
    </w:tbl>
    <w:p w14:paraId="44F28C13">
      <w:pPr>
        <w:widowControl/>
        <w:spacing w:before="0" w:beforeAutospacing="0" w:after="0" w:afterAutospacing="0"/>
        <w:ind w:firstLine="281"/>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1）人员要求</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37"/>
        <w:gridCol w:w="8591"/>
      </w:tblGrid>
      <w:tr w14:paraId="2587BD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12D13C0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项目经理</w:t>
            </w:r>
          </w:p>
          <w:p w14:paraId="437E4838">
            <w:pPr>
              <w:widowControl/>
              <w:spacing w:before="0" w:beforeAutospacing="0" w:after="0" w:afterAutospacing="0" w:line="3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 </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4637F6A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岗位职责：</w:t>
            </w:r>
          </w:p>
          <w:p w14:paraId="08710AA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1.对工作人员进行日常管理，对食堂所有食物进行高标准控制，制定食堂相关规章制度和</w:t>
            </w:r>
          </w:p>
          <w:p w14:paraId="0F1CEFC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运作流程，保证食堂的正常运行；</w:t>
            </w:r>
          </w:p>
          <w:p w14:paraId="0126087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2.确保食堂的食品质量和公司标准，把关供应商菜品；</w:t>
            </w:r>
          </w:p>
          <w:p w14:paraId="4A6695D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3.管理和协调食堂员工提高服务质量，抓好食堂伙食质量，做好清洁卫生工作，听取就餐者的意见，尽力增加和变换花色品种，满足就餐者的要求和需要；</w:t>
            </w:r>
          </w:p>
          <w:p w14:paraId="658DEC0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4.坚持跟岗位操作，以身作则，把握好员工的工作进度和工作质量；</w:t>
            </w:r>
          </w:p>
          <w:p w14:paraId="7FCFFB4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5.抓好食品卫生工作，把好各个环节确保食品卫生，并做好环境卫生工作；</w:t>
            </w:r>
          </w:p>
          <w:p w14:paraId="5B3B28C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6.坚持勤俭节约原则，尽量减少物资浪费、降低伙食成本，提高伙食质量；</w:t>
            </w:r>
          </w:p>
          <w:p w14:paraId="4CF1ECA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7.加强食堂各种炊事机械的管理，严格执行操作流程，爱惜财产设备，降低食堂运作成本，确保安全；</w:t>
            </w:r>
          </w:p>
          <w:p w14:paraId="3B16C44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8.抓好考核考勤工作，严格执行制度，充分调动食堂员工的工作积极性；</w:t>
            </w:r>
          </w:p>
          <w:p w14:paraId="6496AE4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9.加强小餐厅的规范管理，随时协调好服务；</w:t>
            </w:r>
          </w:p>
          <w:p w14:paraId="7BD60B6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10.完成后勤领导临时下达的工作任务和其他各项工作；</w:t>
            </w:r>
          </w:p>
          <w:p w14:paraId="6788DA2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11.合理安排工作将，建立健全食堂的工作秩序，协调好各岗位工作；</w:t>
            </w:r>
          </w:p>
          <w:p w14:paraId="4A39B74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12.严格把关仓库的进出料，减少不必要的浪费；</w:t>
            </w:r>
          </w:p>
          <w:p w14:paraId="16885961">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13.认真做好每日、每周菜品搭配不重样，当日菜品当日加工，保证菜品质量，确保出品时间准确无误；</w:t>
            </w:r>
          </w:p>
          <w:p w14:paraId="76AE85B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工作量：</w:t>
            </w:r>
          </w:p>
          <w:p w14:paraId="35EAA3F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1.每日早最供货商菜品检验，确保质量符合要求；</w:t>
            </w:r>
          </w:p>
          <w:p w14:paraId="6795969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2.一日三餐的出品、质量、口感以及烹饪完成后的保存；</w:t>
            </w:r>
          </w:p>
          <w:p w14:paraId="447DAF2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3.监督员工的服务质量、对不合格的服务进行及时纠正；</w:t>
            </w:r>
          </w:p>
          <w:p w14:paraId="5AEF1F4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4.每日卫生工作的督查，各岗住台账的检查；</w:t>
            </w:r>
          </w:p>
          <w:p w14:paraId="1E833A9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5.按排小餐厅的接待工作，做好接待登记及审批表；</w:t>
            </w:r>
          </w:p>
          <w:p w14:paraId="37A78E1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6.成本的控制，对成本异常的情况采取措施，尽量杜绝浪费；</w:t>
            </w:r>
          </w:p>
          <w:p w14:paraId="036CEFF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7.两个仓库的整理；</w:t>
            </w:r>
          </w:p>
          <w:p w14:paraId="301462E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8.各岗位工作的调配及协助；</w:t>
            </w:r>
          </w:p>
          <w:p w14:paraId="63C8915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9.每周一次的培训会议，食品卫生安全，卫生要求，每天的菜品力求达到色、香、味俱全，以及服务质量的提升。</w:t>
            </w:r>
          </w:p>
          <w:p w14:paraId="7DC08171">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持证要求：</w:t>
            </w:r>
          </w:p>
          <w:p w14:paraId="4F732866">
            <w:pPr>
              <w:widowControl/>
              <w:spacing w:before="0" w:beforeAutospacing="0" w:after="0" w:afterAutospacing="0" w:line="3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1.持有效的健康证；</w:t>
            </w:r>
          </w:p>
          <w:p w14:paraId="680FF97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2.首先要了解食品安全法规和标准，确保食堂的运营符合相关规定；</w:t>
            </w:r>
          </w:p>
          <w:p w14:paraId="5B87590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3.要懂掌握食品加工、储存、烹饪等环节的基本规范，确保食品在各个环节的安全性，同时还应了解各类食品的保质期和保存方法，避免因食品过期或变质而引起的安全问题；</w:t>
            </w:r>
          </w:p>
          <w:p w14:paraId="1381812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4.了解食品的营养成分和功效，以便合理设计餐点和搭配，在制定菜单时应注意菜品的多样性和营养均衡性，此外，还需要关注食品的热量控制和食品质量，确保用餐在享受美食的同时不会对身体健康造成影响；</w:t>
            </w:r>
          </w:p>
          <w:p w14:paraId="47F7590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5.保证厨房的卫生和安全，要制定食品库存管理制度，确保食品的储存和使用符合规范。</w:t>
            </w:r>
          </w:p>
        </w:tc>
      </w:tr>
      <w:tr w14:paraId="0853113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05D109B7">
            <w:pPr>
              <w:widowControl/>
              <w:spacing w:before="0" w:beforeAutospacing="0" w:after="0" w:afterAutospacing="0" w:line="3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厨师长</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7EC2BF9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岗位职责：</w:t>
            </w:r>
          </w:p>
          <w:p w14:paraId="27C83CC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1.负责主副厨师工作安排；</w:t>
            </w:r>
          </w:p>
          <w:p w14:paraId="743B8A8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2.严格执行各项规章制度．做好主、副食谱制定工作，做好菜品每周不一样搭配；</w:t>
            </w:r>
          </w:p>
          <w:p w14:paraId="3B0F55C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3.定期组织员工学习安全方面知识，增强卫生安全意识和责任，杜绝一切事故的发生，食品的储藏保管，清洗加工等全过程，遵守食品加工的安全要求，加强安全防范；</w:t>
            </w:r>
          </w:p>
          <w:p w14:paraId="5A38845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4.烧菜前必须检查食品新鲜与否，对隔夜、隔顿菜着要妥善处理，严格防止食物中毒，杜绝不熟、变质等不合格的食物进入前堂；</w:t>
            </w:r>
          </w:p>
          <w:p w14:paraId="0FB91A2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5.厨师长要及时、准确的制定菜单，严格把关，做到食品原料不积压、不浪费、符合质量和成本要求，确保每一道菜品达到质、量、色、形、味的各种要求，保质保量完成每天的出餐任务；</w:t>
            </w:r>
          </w:p>
          <w:p w14:paraId="7F4A695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6.组织炊事人员学习，技术比赛．不断提高炊事人员的烹调技术，不断提高专业水平，定期研发新菜品，做到每周菜品不重复．尽可能让就餐人员满意，听取就餐人员的意见与要求，不断改进；</w:t>
            </w:r>
          </w:p>
          <w:p w14:paraId="3763837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7.把好原材料关，发现有腐烂、毒变、过期等问题的原料，坚决销毁不用，切实注意食品安全，提前十分钟做好开餐准备，每日三餐均要提前十分钟；</w:t>
            </w:r>
          </w:p>
          <w:p w14:paraId="556FE96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8.抓好厨房卫生工作，划分好员工卫生责任区域并及时督促员工搞好卫生，同时组织好每周一次卫生大扫除；</w:t>
            </w:r>
          </w:p>
          <w:p w14:paraId="0C46009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严格执行食品卫生法，监督食品环境和工作人员个人卫生，保证不发生任何食物中毒事故，确保食堂卫生安全，认真督促检查领料、摘洗、切配、烹调等各个环节，在食品加工的操作中．注意水、电、气的节约，降低调料、原料的损耗，保持好灶面清洁工作，保持环境卫生，餐具消毒工作；</w:t>
            </w:r>
          </w:p>
          <w:p w14:paraId="5DA1599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10.厨师长每天要坚持安全检查和监督，下班前对煤气的开关、用电、用水以及门窗都要认真进行检查，不能有丝毫马虎，并定期对在岗员工进行安全防范等教育；</w:t>
            </w:r>
          </w:p>
          <w:p w14:paraId="70DB1B4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11.妥善安排好双休日、节假日的值班工作。</w:t>
            </w:r>
          </w:p>
          <w:p w14:paraId="3E5BB58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持证要求：</w:t>
            </w:r>
          </w:p>
          <w:p w14:paraId="0B9074BB">
            <w:pPr>
              <w:widowControl/>
              <w:spacing w:before="0" w:beforeAutospacing="0" w:after="0" w:afterAutospacing="0" w:line="3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1.持有效的健康证；</w:t>
            </w:r>
          </w:p>
          <w:p w14:paraId="0F7CA30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color w:val="FF0000"/>
                <w:sz w:val="28"/>
                <w:szCs w:val="28"/>
                <w:lang w:val="en-US" w:eastAsia="zh-CN" w:bidi="ar-SA"/>
              </w:rPr>
              <w:t>★2.具有高级中式烹调师证书，</w:t>
            </w:r>
            <w:r>
              <w:rPr>
                <w:rFonts w:hint="eastAsia" w:ascii="宋体" w:hAnsi="宋体" w:eastAsia="宋体" w:cs="宋体"/>
                <w:sz w:val="28"/>
                <w:szCs w:val="28"/>
                <w:lang w:val="en-US" w:eastAsia="zh-CN" w:bidi="ar-SA"/>
              </w:rPr>
              <w:t>学历要求也是必要的；</w:t>
            </w:r>
          </w:p>
          <w:p w14:paraId="7C899FB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3.需要具备高度的烹饪技巧，了解各种菜系的特点和制作方法，此外还要熟悉餐饮管理，食品营养等知识，能够合理的安排菜单和厨房。</w:t>
            </w:r>
          </w:p>
        </w:tc>
      </w:tr>
      <w:tr w14:paraId="1CAE81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39C449B2">
            <w:pPr>
              <w:widowControl/>
              <w:spacing w:before="0" w:beforeAutospacing="0" w:after="0" w:afterAutospacing="0" w:line="3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厨师</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4CB8753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 xml:space="preserve">岗位职责： </w:t>
            </w:r>
          </w:p>
          <w:p w14:paraId="1338DF6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1.在厨师长的指导下，负责对各种菜品的加工制作保证食品质量；</w:t>
            </w:r>
          </w:p>
          <w:p w14:paraId="1C9E24D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2.严格遵守作息时间，按时开餐，不擅离岗位；</w:t>
            </w:r>
          </w:p>
          <w:p w14:paraId="7F9C8EC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3.服从分配、按质、按量、按时烹制饭菜，做到饭菜可口，保热、保鲜；</w:t>
            </w:r>
          </w:p>
          <w:p w14:paraId="075D236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4.负责控制好菜的份量，缺菜时及时补菜；</w:t>
            </w:r>
          </w:p>
          <w:p w14:paraId="2221BA0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5.负责控制成本，节约材料，节约食品物料；</w:t>
            </w:r>
          </w:p>
          <w:p w14:paraId="1A2E9C0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6.负责每天搞好各区域卫生；</w:t>
            </w:r>
          </w:p>
          <w:p w14:paraId="5637320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7.遵守安全操作规范，合理使用操作工具，合温使用原料，节约水、电、煤气；</w:t>
            </w:r>
          </w:p>
          <w:p w14:paraId="6BD1B12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8.严格遵守各项规章制度．搞好厨房卫生，保证无异味食品，防止食品中毒；</w:t>
            </w:r>
          </w:p>
          <w:p w14:paraId="6D06C38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9.进入厨房将工作服穿戴整齐，厨房不准吸烟．不准另开小灶；</w:t>
            </w:r>
          </w:p>
          <w:p w14:paraId="65B7CA8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10.服从厨师长调动，谁护好厨房灶具、设备，按规定完成各项任务；</w:t>
            </w:r>
          </w:p>
          <w:p w14:paraId="10663E6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11.在工作时间内，不得看书、看报、玩手机，不做与工作无关的事；</w:t>
            </w:r>
          </w:p>
          <w:p w14:paraId="7AF37C5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12.认真学习专业技术，不做有碍厨房生产和厨房卫生的事；</w:t>
            </w:r>
          </w:p>
          <w:p w14:paraId="770F891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13.自觉养成卫生习惯．随时保持工作岗位及卫生包干区域的卫生整洁。</w:t>
            </w:r>
          </w:p>
          <w:p w14:paraId="6C75992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工作量：</w:t>
            </w:r>
          </w:p>
          <w:p w14:paraId="3471673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1.早餐：6点到岗蒸杂粮，烧稀饭，煮蛋，调面汤，另外三个面的浇头，面浇早餐分批炒一位厨师早餐负责下面，一位厨师协助刀板，早饭结束后各就各位；</w:t>
            </w:r>
          </w:p>
          <w:p w14:paraId="42CA5C0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2.中餐：五菜一汤，另加一个小菜的制作，厨师长还要接待小餐厅，素菜是分批烧，结束后整个炉灶卫生工作；</w:t>
            </w:r>
          </w:p>
          <w:p w14:paraId="3CC8CEC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3.晚餐：16点到岗五菜一汤，另加烂面之内的品种，其中一个要负责窗口协助，保持每餐结束后厨房卫生工作。</w:t>
            </w:r>
          </w:p>
          <w:p w14:paraId="145EE1D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持证要求：</w:t>
            </w:r>
          </w:p>
          <w:p w14:paraId="501C8590">
            <w:pPr>
              <w:widowControl/>
              <w:spacing w:before="0" w:beforeAutospacing="0" w:after="0" w:afterAutospacing="0" w:line="3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1.持有效的健康证；</w:t>
            </w:r>
          </w:p>
          <w:p w14:paraId="072916D7">
            <w:pPr>
              <w:widowControl/>
              <w:spacing w:before="0" w:beforeAutospacing="0" w:after="0" w:afterAutospacing="0" w:line="3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★2.具有中级中式烹调师证书；</w:t>
            </w:r>
          </w:p>
          <w:p w14:paraId="43F3167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3.具备一定的烹饪技能和理论知识。</w:t>
            </w:r>
          </w:p>
        </w:tc>
      </w:tr>
      <w:tr w14:paraId="03CFC5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36C4B81F">
            <w:pPr>
              <w:widowControl/>
              <w:spacing w:before="0" w:beforeAutospacing="0" w:after="0" w:afterAutospacing="0" w:line="3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切配</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76C1C1B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 xml:space="preserve">岗位职责： </w:t>
            </w:r>
          </w:p>
          <w:p w14:paraId="41FC7B1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1.听从厨师长安排，按切配标准检查验收原材料，发现腐烂变质等不合格原料不加工，并及时汇报；</w:t>
            </w:r>
          </w:p>
          <w:p w14:paraId="64875F8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2.按规定保存原材料；</w:t>
            </w:r>
          </w:p>
          <w:p w14:paraId="491552E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3.冷藏冷冻食品先进先出，按正确方法解冻；</w:t>
            </w:r>
          </w:p>
          <w:p w14:paraId="391AC29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4.按食谱要求及正确规范操作，保质保量按时完成加工任务；</w:t>
            </w:r>
          </w:p>
          <w:p w14:paraId="573250F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5.按规定要求分类合理盛装，避免交叉感染；</w:t>
            </w:r>
          </w:p>
          <w:p w14:paraId="635264B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6.对加工完的原材料进行检验，并准时交付；</w:t>
            </w:r>
          </w:p>
          <w:p w14:paraId="64599B9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7.切配中要合理利用原材料，杜绝浪费，做到物尽其用；</w:t>
            </w:r>
          </w:p>
          <w:p w14:paraId="2BC3C81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8.切配结束后要及时彻底清理操作区垃圾，保持责任区及加工设施设备洁净；</w:t>
            </w:r>
          </w:p>
          <w:p w14:paraId="4CFB624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9.搞好案板、地面的卫生与设备的保养工作；</w:t>
            </w:r>
          </w:p>
          <w:p w14:paraId="5806C6E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10.合理安排切配工作，按时加工好；</w:t>
            </w:r>
          </w:p>
          <w:p w14:paraId="50D92EB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11.做好每天的食品留样及台帐。</w:t>
            </w:r>
          </w:p>
          <w:p w14:paraId="42103DD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工作量：</w:t>
            </w:r>
          </w:p>
          <w:p w14:paraId="0727713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1.上午6点30分到岗磨豆浆并烧好，将早点、稀饭、豆浆摆放到就餐位置，如有剩余的浇头、小料要放置规定储存的冰箱内，所有荤菜的剁切及厨师需要的小料也要放置到规定的冰箱内储存；</w:t>
            </w:r>
          </w:p>
          <w:p w14:paraId="7430943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2.按菜单要求搭配原材料；</w:t>
            </w:r>
          </w:p>
          <w:p w14:paraId="50B2F88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3.每顿米饭的蒸煮均应按时制作；</w:t>
            </w:r>
          </w:p>
          <w:p w14:paraId="0A47801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4.协助窗口每日三餐的开餐工作；</w:t>
            </w:r>
          </w:p>
          <w:p w14:paraId="69293FF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5.负责所有蒸箱、冰箱的卫生工作；</w:t>
            </w:r>
          </w:p>
          <w:p w14:paraId="66DF2A9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6.准备好隔日的面浇头料等并切好生姜丝备用；</w:t>
            </w:r>
          </w:p>
          <w:p w14:paraId="78A0F6D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7.饭后将餐厨垃圾送至固定位置。</w:t>
            </w:r>
          </w:p>
          <w:p w14:paraId="2A997D0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持证要求：</w:t>
            </w:r>
          </w:p>
          <w:p w14:paraId="4C6651CD">
            <w:pPr>
              <w:widowControl/>
              <w:spacing w:before="0" w:beforeAutospacing="0" w:after="0" w:afterAutospacing="0" w:line="3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1.持有效的健康证；</w:t>
            </w:r>
          </w:p>
          <w:p w14:paraId="7FDDDED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2.具备专业知识和技能；</w:t>
            </w:r>
          </w:p>
          <w:p w14:paraId="0BC552C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3.具备初中以上学历，从事本职业工作2年以上；</w:t>
            </w:r>
          </w:p>
          <w:p w14:paraId="4D04FB9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4.专业知识，实际技能，安全生产。</w:t>
            </w:r>
          </w:p>
        </w:tc>
      </w:tr>
      <w:tr w14:paraId="4D9E724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476B7803">
            <w:pPr>
              <w:widowControl/>
              <w:spacing w:before="0" w:beforeAutospacing="0" w:after="0" w:afterAutospacing="0" w:line="3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捡洗工</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03213996">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岗位职责：</w:t>
            </w:r>
          </w:p>
          <w:p w14:paraId="59DBA45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1.捡洗工要按照菜单要求，准确有序的进行食材加工；</w:t>
            </w:r>
          </w:p>
          <w:p w14:paraId="4AEE8A1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2.捡洗工要认真检查食材，严格把关食品中的农药残留，确保食品质量安全；</w:t>
            </w:r>
          </w:p>
          <w:p w14:paraId="3E6CCF9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3.一旦发现质量问题，如蔬菜品种、颜色变化、腐烂变质要及时汇；</w:t>
            </w:r>
          </w:p>
          <w:p w14:paraId="48A9206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4.合理掌握好食品数量，杜绝浪费；</w:t>
            </w:r>
          </w:p>
          <w:p w14:paraId="4C6E72B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5.负责食品的粗加工，每天保质、保量及时保证各种菜品的清洗、切配及时供给炉灶组；</w:t>
            </w:r>
          </w:p>
          <w:p w14:paraId="398D0BE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6.对照菜单，把应切配的菜料整齐有序的放在切配台上；</w:t>
            </w:r>
          </w:p>
          <w:p w14:paraId="0AD7B3B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7.保持切配台和菜架、加工区域的卫生，做到人离垃圾无，砧板干净；</w:t>
            </w:r>
          </w:p>
          <w:p w14:paraId="47F207F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8.把切配的菜品摆放在菜架上，不能放在地上；</w:t>
            </w:r>
          </w:p>
          <w:p w14:paraId="6F592C9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9.切配原则：做到丝配丝、条配条、片配片、丁配丁、块配块，切配原料大小均匀，粗细适中，同时注意节约原料，做到物尽其用，不浪费；</w:t>
            </w:r>
          </w:p>
          <w:p w14:paraId="4B82765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10.每天做好操作间的卫生工作；</w:t>
            </w:r>
          </w:p>
          <w:p w14:paraId="30C722D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11.掌握洗碗机的使用方法及操作安全注意事项，清洗餐具；</w:t>
            </w:r>
          </w:p>
          <w:p w14:paraId="4C1AE57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12.定期进行餐具消毒、保持餐具有效的清洁度；</w:t>
            </w:r>
          </w:p>
          <w:p w14:paraId="795CCE5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13.熟悉餐具的储藏位置，按规格位置摆放整齐；</w:t>
            </w:r>
          </w:p>
          <w:p w14:paraId="3A81A56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14.洗涤餐具是要水渍淋净，根据水的清洁度及时更换，做到干净卫生；</w:t>
            </w:r>
          </w:p>
          <w:p w14:paraId="0AC6C6E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15.对进行消毒的餐具及时做好消毒记录；</w:t>
            </w:r>
          </w:p>
          <w:p w14:paraId="423EE0E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16.严格控制洗涤原料的使用量。</w:t>
            </w:r>
          </w:p>
          <w:p w14:paraId="2470802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工作量：</w:t>
            </w:r>
          </w:p>
          <w:p w14:paraId="4C2A86F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1.每天早晨6:40到岗，将午饭米淘好放置蒸箱，按菜单洗切好所需素菜，荤菜清洗干净送至切配处，并坐到晚饭的素菜与中午不重复；</w:t>
            </w:r>
          </w:p>
          <w:p w14:paraId="731E3A4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2.洗好早餐的餐具，包括所有的厨房餐盘；</w:t>
            </w:r>
          </w:p>
          <w:p w14:paraId="771C01B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3.准备好次日的杂粮和面浇料，洗涤完放置冷菜间；</w:t>
            </w:r>
          </w:p>
          <w:p w14:paraId="7B2DE16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4.整理好早餐餐具入柜，搞好包干区卫生；</w:t>
            </w:r>
          </w:p>
          <w:p w14:paraId="06D1C85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5.餐前协助窗口打菜，用餐结束清洗3千多只餐盘及400个左右托盘，包括厨房的所有餐盘；</w:t>
            </w:r>
          </w:p>
          <w:p w14:paraId="19858282">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6.将所有餐具分类整理并入柜高温消毒。</w:t>
            </w:r>
          </w:p>
          <w:p w14:paraId="2C1E9E5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持证要求：</w:t>
            </w:r>
          </w:p>
          <w:p w14:paraId="12FD73C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1.年龄要求58岁以内具备安全民事行为能力；</w:t>
            </w:r>
          </w:p>
          <w:p w14:paraId="54A54EB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color w:val="FF0000"/>
                <w:sz w:val="28"/>
                <w:szCs w:val="28"/>
                <w:lang w:val="en-US" w:eastAsia="zh-CN" w:bidi="ar-SA"/>
              </w:rPr>
              <w:t>2.持有效的健康证，</w:t>
            </w:r>
            <w:r>
              <w:rPr>
                <w:rFonts w:hint="eastAsia" w:ascii="宋体" w:hAnsi="宋体" w:eastAsia="宋体" w:cs="宋体"/>
                <w:sz w:val="28"/>
                <w:szCs w:val="28"/>
                <w:lang w:val="en-US" w:eastAsia="zh-CN" w:bidi="ar-SA"/>
              </w:rPr>
              <w:t>能适应捡洗工作的强度和环境；</w:t>
            </w:r>
          </w:p>
          <w:p w14:paraId="0908D4A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3.要有积极的心态，良好的沟通能力；</w:t>
            </w:r>
          </w:p>
          <w:p w14:paraId="4F27EC8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4.熟练掌握相关技能，具备基本的清洁技能，能够独主完成基本的清洗工作；</w:t>
            </w:r>
          </w:p>
          <w:p w14:paraId="2C8C1CF7">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5.了解捡洗的工作流程和标准，包括清洗顺序；</w:t>
            </w:r>
          </w:p>
          <w:p w14:paraId="4B39C0B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6.具备与同事合作的能力并能够协助团队完成大型清洗任务；</w:t>
            </w:r>
          </w:p>
          <w:p w14:paraId="178DFF9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7.了解并熟悉安全作业流程，工作中应注重工作质量和效率，严格按照工作标准进行操作；</w:t>
            </w:r>
          </w:p>
          <w:p w14:paraId="2D06954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8.服从工作安排和调度，按时按质完成任务；</w:t>
            </w:r>
          </w:p>
          <w:p w14:paraId="6536B3D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9.认真完成捡洗工作，保证物品整洁，确保所负责的区域和物品达到清洁标准。</w:t>
            </w:r>
          </w:p>
        </w:tc>
      </w:tr>
      <w:tr w14:paraId="4E53BA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4E368320">
            <w:pPr>
              <w:widowControl/>
              <w:spacing w:before="0" w:beforeAutospacing="0" w:after="0" w:afterAutospacing="0" w:line="3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窗口餐厅服务员</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1D74125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岗位职责</w:t>
            </w:r>
            <w:r>
              <w:rPr>
                <w:rFonts w:hint="eastAsia" w:ascii="宋体" w:hAnsi="宋体" w:eastAsia="宋体" w:cs="宋体"/>
                <w:sz w:val="28"/>
                <w:szCs w:val="28"/>
                <w:lang w:val="en-US" w:eastAsia="zh-CN" w:bidi="ar-SA"/>
              </w:rPr>
              <w:t xml:space="preserve">： </w:t>
            </w:r>
          </w:p>
          <w:p w14:paraId="49130EA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1.员工保持仪客仪表整洁，统一着装，面带笑容；</w:t>
            </w:r>
          </w:p>
          <w:p w14:paraId="7E69A6B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2.了解当天供应品种，要知道菜品回答客人；</w:t>
            </w:r>
          </w:p>
          <w:p w14:paraId="46DE749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3.保持窗口台面整洁，餐具摆放整齐；</w:t>
            </w:r>
          </w:p>
          <w:p w14:paraId="64C875E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4.餐中随时留餐厅的一切状况，礼貌待人；</w:t>
            </w:r>
          </w:p>
          <w:p w14:paraId="4691508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5.餐厅要清洁、卫生、通风，采取各种有效措施，不定期灭蚊、灭蝇工作；</w:t>
            </w:r>
          </w:p>
          <w:p w14:paraId="7D7F135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6.桌面、椅子表面无油渍，摆放整齐，地面每天打扫三次，每周打扫除1次，保持玻璃门、窗、墙面、地面干净；</w:t>
            </w:r>
          </w:p>
          <w:p w14:paraId="78E08AE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7.食堂工作人员要等全部用餐完毕，清理完，打扫好卫生后方可离开。</w:t>
            </w:r>
          </w:p>
          <w:p w14:paraId="6773B9B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工作量：</w:t>
            </w:r>
          </w:p>
          <w:p w14:paraId="5F0E908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1.早餐6点半到，一位负责煎鸡蛋，一位负责点心加工，另外2个负责把小菜和生姜丝的分好类并放到窗台，一个负责餐厅的设备开启及领导服务，包括翻台卫生；</w:t>
            </w:r>
          </w:p>
          <w:p w14:paraId="7A07249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2.将所有点心、小菜、杂粮、浇头等一并准备出档；</w:t>
            </w:r>
          </w:p>
          <w:p w14:paraId="5CD1F52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3.服务完早餐后将包干区卫生搞好；</w:t>
            </w:r>
          </w:p>
          <w:p w14:paraId="59CA092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4.准备中午的一切材料（包括牛奶）后，协助后厨工作；</w:t>
            </w:r>
          </w:p>
          <w:p w14:paraId="1BBC93A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5.将消毒柜餐具整齐取出放置档口，等候开餐；</w:t>
            </w:r>
          </w:p>
          <w:p w14:paraId="13CE0D8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6.窗口结束协助大厅卫生工作；</w:t>
            </w:r>
          </w:p>
          <w:p w14:paraId="721EF949">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7.如有接待需协助二楼餐厅；</w:t>
            </w:r>
          </w:p>
          <w:p w14:paraId="1DD00F51">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8.擦干400个左右托盘，整理餐具出柜；</w:t>
            </w:r>
          </w:p>
          <w:p w14:paraId="6AB996B1">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9.将筷子消毒后放入筷子消毒机内。</w:t>
            </w:r>
          </w:p>
          <w:p w14:paraId="477C759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持证要求：</w:t>
            </w:r>
          </w:p>
          <w:p w14:paraId="72A5F9D9">
            <w:pPr>
              <w:widowControl/>
              <w:spacing w:before="0" w:beforeAutospacing="0" w:after="0" w:afterAutospacing="0" w:line="3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1.窗口服务人员取得有效的健康证，确保身体健康，无传染疾病；</w:t>
            </w:r>
          </w:p>
          <w:p w14:paraId="3AD84501">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2.服务人员需经过专业培训取得培训合格证，具备一定的服务技能和食品安全知识；</w:t>
            </w:r>
          </w:p>
          <w:p w14:paraId="009CB3D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3.需要了解基本的烹饪技能，协助厨师完成窗口菜品的前期准备工作；</w:t>
            </w:r>
          </w:p>
          <w:p w14:paraId="7218164A">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4.具备基本的卫生知识，了解食品卫生法规，确保在服务过程中保持请洁卫生，防止食品污染；</w:t>
            </w:r>
          </w:p>
          <w:p w14:paraId="5D40E9A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5.遵守餐厅的各项规章制度，不得擅向离岗，严禁在工作中有大声喧哗，吸咽等行为；</w:t>
            </w:r>
          </w:p>
          <w:p w14:paraId="5097AC6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6.按照规定的服务流程进行操作，在服务时要主动、热情、耐心、周到；</w:t>
            </w:r>
          </w:p>
          <w:p w14:paraId="7E08F44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7.注意个人卫生，保持工装整洁，同时应定期体检确保身体健康；</w:t>
            </w:r>
          </w:p>
        </w:tc>
      </w:tr>
      <w:tr w14:paraId="187C826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7BC71975">
            <w:pPr>
              <w:widowControl/>
              <w:spacing w:before="0" w:beforeAutospacing="0" w:after="0" w:afterAutospacing="0" w:line="3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小餐厅服务员</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573DB40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岗位职责：</w:t>
            </w:r>
          </w:p>
          <w:p w14:paraId="0EC0861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1.整理好仪容仪表，准时点到，服从指挥；</w:t>
            </w:r>
          </w:p>
          <w:p w14:paraId="2A917DA5">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2.了解就餐人数及时间，了解客人有无特殊要求；</w:t>
            </w:r>
          </w:p>
          <w:p w14:paraId="011094F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3.开餐之前做好摆台，准备好各种用品并确保正常使用；</w:t>
            </w:r>
          </w:p>
          <w:p w14:paraId="3D2844F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4.保持好餐厅的整洁及环境的优雅；</w:t>
            </w:r>
          </w:p>
          <w:p w14:paraId="57822D8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5.熟练掌握服务流程，做到让客人满意；</w:t>
            </w:r>
          </w:p>
          <w:p w14:paraId="3FB39A7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6.餐中服务要使用礼貌用语，热情服务，不许怠慢；</w:t>
            </w:r>
          </w:p>
          <w:p w14:paraId="764D446D">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7.餐中随时留意客人的一些状况，以便达到更好的服务，要以优质的服务</w:t>
            </w:r>
          </w:p>
          <w:p w14:paraId="26C2A98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使客人满意；</w:t>
            </w:r>
          </w:p>
          <w:p w14:paraId="7111BDC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8.餐后服务同样重要，要保持餐中服务的水准，全程微笑服务。</w:t>
            </w:r>
          </w:p>
          <w:p w14:paraId="69A6B88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工作量：</w:t>
            </w:r>
          </w:p>
          <w:p w14:paraId="0A406B9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1.大厅开灯，所有设备的启动，将早餐餐具放置指定的位置；</w:t>
            </w:r>
          </w:p>
          <w:p w14:paraId="3F58F414">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2.做好早餐领导的服务工作及翻台卫生工作；</w:t>
            </w:r>
          </w:p>
          <w:p w14:paraId="32CA16B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3.午餐工作餐的接待；</w:t>
            </w:r>
          </w:p>
          <w:p w14:paraId="587E33F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4.所有包厢、办公室、更衣室的卫生工作；</w:t>
            </w:r>
          </w:p>
          <w:p w14:paraId="01665EA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5.每周一次的餐具消毒工作；</w:t>
            </w:r>
          </w:p>
          <w:p w14:paraId="0448050C">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6.每天点心的收货及对单。</w:t>
            </w:r>
          </w:p>
          <w:p w14:paraId="57B602F0">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持证要求：</w:t>
            </w:r>
          </w:p>
          <w:p w14:paraId="32E100F7">
            <w:pPr>
              <w:widowControl/>
              <w:spacing w:before="0" w:beforeAutospacing="0" w:after="0" w:afterAutospacing="0" w:line="3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t>1.是备持有效的健康证；</w:t>
            </w:r>
          </w:p>
          <w:p w14:paraId="44F399B8">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2.业的服务技能，熟悉各种餐具的摆放位置，保接餐具的整洁有序；</w:t>
            </w:r>
          </w:p>
          <w:p w14:paraId="69FF7BCE">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3.了解菜品的基本知识；</w:t>
            </w:r>
          </w:p>
          <w:p w14:paraId="1CAA295B">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4.掌握餐具的清洗整理和储存方法，保证餐具的卫生；</w:t>
            </w:r>
          </w:p>
          <w:p w14:paraId="61D67AB3">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5.仪容仪表，大方得体，符合职业形象；</w:t>
            </w:r>
          </w:p>
          <w:p w14:paraId="509C275F">
            <w:pPr>
              <w:widowControl/>
              <w:spacing w:before="0" w:beforeAutospacing="0" w:after="0" w:afterAutospacing="0" w:line="300" w:lineRule="exact"/>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6.主动迎接客人、热情询问需求，保持微笑，给人以亲切感；</w:t>
            </w:r>
          </w:p>
        </w:tc>
      </w:tr>
      <w:tr w14:paraId="31ADA3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37" w:type="dxa"/>
            <w:tcBorders>
              <w:top w:val="single" w:color="auto" w:sz="4" w:space="0"/>
              <w:left w:val="single" w:color="auto" w:sz="4" w:space="0"/>
              <w:bottom w:val="single" w:color="auto" w:sz="4" w:space="0"/>
              <w:right w:val="single" w:color="auto" w:sz="4" w:space="0"/>
            </w:tcBorders>
            <w:noWrap w:val="0"/>
            <w:vAlign w:val="center"/>
          </w:tcPr>
          <w:p w14:paraId="6B408F17">
            <w:pPr>
              <w:widowControl/>
              <w:spacing w:before="0" w:beforeAutospacing="0" w:after="0" w:afterAutospacing="0" w:line="300" w:lineRule="exact"/>
              <w:jc w:val="center"/>
              <w:rPr>
                <w:rFonts w:hint="eastAsia" w:ascii="宋体" w:hAnsi="宋体" w:eastAsia="宋体" w:cs="宋体"/>
                <w:sz w:val="28"/>
                <w:szCs w:val="28"/>
                <w:highlight w:val="none"/>
                <w:lang w:val="en-US" w:eastAsia="zh-CN" w:bidi="ar-SA"/>
              </w:rPr>
            </w:pPr>
            <w:r>
              <w:rPr>
                <w:rFonts w:hint="eastAsia" w:ascii="宋体" w:hAnsi="宋体" w:eastAsia="宋体" w:cs="宋体"/>
                <w:b/>
                <w:sz w:val="28"/>
                <w:szCs w:val="28"/>
                <w:highlight w:val="none"/>
                <w:lang w:val="en-US" w:eastAsia="zh-CN" w:bidi="ar-SA"/>
              </w:rPr>
              <w:t>面点师</w:t>
            </w:r>
          </w:p>
        </w:tc>
        <w:tc>
          <w:tcPr>
            <w:tcW w:w="8591" w:type="dxa"/>
            <w:tcBorders>
              <w:top w:val="single" w:color="auto" w:sz="4" w:space="0"/>
              <w:left w:val="single" w:color="auto" w:sz="4" w:space="0"/>
              <w:bottom w:val="single" w:color="auto" w:sz="4" w:space="0"/>
              <w:right w:val="single" w:color="auto" w:sz="4" w:space="0"/>
            </w:tcBorders>
            <w:noWrap w:val="0"/>
            <w:vAlign w:val="top"/>
          </w:tcPr>
          <w:p w14:paraId="1D7BF907">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b/>
                <w:sz w:val="28"/>
                <w:szCs w:val="28"/>
                <w:highlight w:val="none"/>
                <w:lang w:val="en-US" w:eastAsia="zh-CN" w:bidi="ar-SA"/>
              </w:rPr>
              <w:t>岗位职责：</w:t>
            </w:r>
          </w:p>
          <w:p w14:paraId="465D597B">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1.爱岗敬业，具有团队精神，密切配合他人工作;遵守各项规章制度和食堂的卫生管理制度，保持环境卫生和个人卫生;提高工作效率，谨防各种事故的发生；</w:t>
            </w:r>
          </w:p>
          <w:p w14:paraId="1FF15B24">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2.制作点心前将刀、案板、棍棒、食品容器等清洗干净;工具、用具、容器、盛器生熟分开，成品容器专用;工作结束将刀、案板、面缸、食品容器等到洗刷干净；</w:t>
            </w:r>
          </w:p>
          <w:p w14:paraId="4B451629">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3.不使用变质过期的配料加工，严格按操作规程加工，各式面点成品放入清洁的食品橱内，做到防尘、防鼠。保证产品的质量，并对加工产品质量负责；</w:t>
            </w:r>
          </w:p>
          <w:p w14:paraId="5A17376A">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4.正确操作各种机器，严禁用湿手接触开关，爱护公物，保养好各种设备；</w:t>
            </w:r>
          </w:p>
          <w:p w14:paraId="0C4015DB">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5.工作完成后，要及时清理现场，将使用过的机器、工用具、地面清刷干净，工用且配料摆放原位，以保持点心间整洁；</w:t>
            </w:r>
          </w:p>
          <w:p w14:paraId="3132B413">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6.根据需求不断变换新品种，做到不积压、不浪费。</w:t>
            </w:r>
          </w:p>
          <w:p w14:paraId="71119C1F">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b/>
                <w:sz w:val="28"/>
                <w:szCs w:val="28"/>
                <w:highlight w:val="none"/>
                <w:lang w:val="en-US" w:eastAsia="zh-CN" w:bidi="ar-SA"/>
              </w:rPr>
              <w:t>工作量：</w:t>
            </w:r>
          </w:p>
          <w:p w14:paraId="7CB11E63">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1.每天早晨5:30到岗，接收任务;</w:t>
            </w:r>
          </w:p>
          <w:p w14:paraId="6F6B47BB">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2.检查食材、工具;</w:t>
            </w:r>
          </w:p>
          <w:p w14:paraId="0272994C">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3.制备面团、馅料;</w:t>
            </w:r>
          </w:p>
          <w:p w14:paraId="2F90A08D">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4.按规制作点心;</w:t>
            </w:r>
          </w:p>
          <w:p w14:paraId="2E857701">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5.监控出品质量与时间;</w:t>
            </w:r>
          </w:p>
          <w:p w14:paraId="1D1120AD">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6.整理工作区，保持卫生;</w:t>
            </w:r>
          </w:p>
          <w:p w14:paraId="2E7AFD46">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7.参与创新菜品研发;</w:t>
            </w:r>
          </w:p>
          <w:p w14:paraId="2EEFF5F1">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8.记录反馈，持续改进。</w:t>
            </w:r>
          </w:p>
          <w:p w14:paraId="69F79EFD">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b/>
                <w:sz w:val="28"/>
                <w:szCs w:val="28"/>
                <w:highlight w:val="none"/>
                <w:lang w:val="en-US" w:eastAsia="zh-CN" w:bidi="ar-SA"/>
              </w:rPr>
              <w:t>持证要求：</w:t>
            </w:r>
          </w:p>
          <w:p w14:paraId="36C554E8">
            <w:pPr>
              <w:widowControl/>
              <w:spacing w:before="0" w:beforeAutospacing="0" w:after="0" w:afterAutospacing="0" w:line="300" w:lineRule="exact"/>
              <w:jc w:val="left"/>
              <w:rPr>
                <w:rFonts w:hint="eastAsia" w:ascii="宋体" w:hAnsi="宋体" w:eastAsia="宋体" w:cs="宋体"/>
                <w:color w:val="FF0000"/>
                <w:sz w:val="28"/>
                <w:szCs w:val="28"/>
                <w:highlight w:val="none"/>
                <w:lang w:val="en-US" w:eastAsia="zh-CN" w:bidi="ar-SA"/>
              </w:rPr>
            </w:pPr>
            <w:r>
              <w:rPr>
                <w:rFonts w:hint="eastAsia" w:ascii="宋体" w:hAnsi="宋体" w:eastAsia="宋体" w:cs="宋体"/>
                <w:color w:val="FF0000"/>
                <w:sz w:val="28"/>
                <w:szCs w:val="28"/>
                <w:highlight w:val="none"/>
                <w:lang w:val="en-US" w:eastAsia="zh-CN" w:bidi="ar-SA"/>
              </w:rPr>
              <w:t>1.是备持有效的健康证；</w:t>
            </w:r>
          </w:p>
          <w:p w14:paraId="3673B256">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2.具备专业知识和技能；</w:t>
            </w:r>
          </w:p>
          <w:p w14:paraId="632AAE66">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3.具备初中以上学历，从事本职业工作2年以上；</w:t>
            </w:r>
          </w:p>
          <w:p w14:paraId="1B4B3B32">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4.专业知识，实际技能，安全生产；</w:t>
            </w:r>
          </w:p>
          <w:p w14:paraId="27925024">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5.注意个人卫生，保持工装整洁，同时应定期体检确保身体健康；</w:t>
            </w:r>
          </w:p>
          <w:p w14:paraId="5F547883">
            <w:pPr>
              <w:widowControl/>
              <w:spacing w:before="0" w:beforeAutospacing="0" w:after="0" w:afterAutospacing="0" w:line="300" w:lineRule="exact"/>
              <w:jc w:val="lef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6.服从工作安排和调度，按时按质完成任务。</w:t>
            </w:r>
          </w:p>
        </w:tc>
      </w:tr>
    </w:tbl>
    <w:p w14:paraId="42D05F7F">
      <w:pPr>
        <w:widowControl/>
        <w:spacing w:before="0" w:beforeAutospacing="0" w:after="0" w:afterAutospacing="0" w:line="4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（二）分局交警食堂：</w:t>
      </w:r>
      <w:r>
        <w:rPr>
          <w:rFonts w:hint="eastAsia" w:ascii="宋体" w:hAnsi="宋体" w:eastAsia="宋体" w:cs="宋体"/>
          <w:b/>
          <w:color w:val="FF0000"/>
          <w:sz w:val="28"/>
          <w:szCs w:val="28"/>
          <w:lang w:val="en-US" w:eastAsia="zh-CN" w:bidi="ar-SA"/>
        </w:rPr>
        <w:t>（人员职责及要求参照分局食堂执行）</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3748"/>
        <w:gridCol w:w="3325"/>
        <w:gridCol w:w="1765"/>
      </w:tblGrid>
      <w:tr w14:paraId="732F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Borders>
              <w:top w:val="single" w:color="auto" w:sz="4" w:space="0"/>
              <w:left w:val="single" w:color="auto" w:sz="4" w:space="0"/>
              <w:bottom w:val="single" w:color="auto" w:sz="4" w:space="0"/>
              <w:right w:val="single" w:color="auto" w:sz="4" w:space="0"/>
            </w:tcBorders>
            <w:noWrap w:val="0"/>
            <w:vAlign w:val="top"/>
          </w:tcPr>
          <w:p w14:paraId="25B450F3">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序号</w:t>
            </w:r>
          </w:p>
        </w:tc>
        <w:tc>
          <w:tcPr>
            <w:tcW w:w="3748" w:type="dxa"/>
            <w:tcBorders>
              <w:top w:val="single" w:color="auto" w:sz="4" w:space="0"/>
              <w:left w:val="single" w:color="auto" w:sz="4" w:space="0"/>
              <w:bottom w:val="single" w:color="auto" w:sz="4" w:space="0"/>
              <w:right w:val="single" w:color="auto" w:sz="4" w:space="0"/>
            </w:tcBorders>
            <w:noWrap w:val="0"/>
            <w:vAlign w:val="top"/>
          </w:tcPr>
          <w:p w14:paraId="5D632E7D">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岗位名称</w:t>
            </w:r>
          </w:p>
        </w:tc>
        <w:tc>
          <w:tcPr>
            <w:tcW w:w="3325" w:type="dxa"/>
            <w:tcBorders>
              <w:top w:val="single" w:color="auto" w:sz="4" w:space="0"/>
              <w:left w:val="single" w:color="auto" w:sz="4" w:space="0"/>
              <w:bottom w:val="single" w:color="auto" w:sz="4" w:space="0"/>
              <w:right w:val="single" w:color="auto" w:sz="4" w:space="0"/>
            </w:tcBorders>
            <w:noWrap w:val="0"/>
            <w:vAlign w:val="top"/>
          </w:tcPr>
          <w:p w14:paraId="4E759545">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数量</w:t>
            </w:r>
          </w:p>
        </w:tc>
        <w:tc>
          <w:tcPr>
            <w:tcW w:w="1765" w:type="dxa"/>
            <w:tcBorders>
              <w:top w:val="single" w:color="auto" w:sz="4" w:space="0"/>
              <w:left w:val="single" w:color="auto" w:sz="4" w:space="0"/>
              <w:bottom w:val="single" w:color="auto" w:sz="4" w:space="0"/>
              <w:right w:val="single" w:color="auto" w:sz="4" w:space="0"/>
            </w:tcBorders>
            <w:noWrap w:val="0"/>
            <w:vAlign w:val="top"/>
          </w:tcPr>
          <w:p w14:paraId="1595E77C">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备注</w:t>
            </w:r>
          </w:p>
        </w:tc>
      </w:tr>
      <w:tr w14:paraId="25D3B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79371C01">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w:t>
            </w:r>
          </w:p>
        </w:tc>
        <w:tc>
          <w:tcPr>
            <w:tcW w:w="3748" w:type="dxa"/>
            <w:tcBorders>
              <w:top w:val="single" w:color="auto" w:sz="4" w:space="0"/>
              <w:left w:val="single" w:color="auto" w:sz="4" w:space="0"/>
              <w:bottom w:val="single" w:color="auto" w:sz="4" w:space="0"/>
              <w:right w:val="single" w:color="auto" w:sz="4" w:space="0"/>
            </w:tcBorders>
            <w:noWrap w:val="0"/>
            <w:vAlign w:val="center"/>
          </w:tcPr>
          <w:p w14:paraId="2D7F3C27">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color w:val="FF0000"/>
                <w:sz w:val="28"/>
                <w:szCs w:val="28"/>
                <w:lang w:val="en-US" w:eastAsia="zh-CN" w:bidi="ar-SA"/>
              </w:rPr>
              <w:t>★</w:t>
            </w:r>
            <w:r>
              <w:rPr>
                <w:rFonts w:hint="eastAsia" w:ascii="宋体" w:hAnsi="宋体" w:eastAsia="宋体" w:cs="宋体"/>
                <w:bCs/>
                <w:sz w:val="28"/>
                <w:szCs w:val="28"/>
                <w:lang w:val="en-US" w:eastAsia="zh-CN" w:bidi="ar-SA"/>
              </w:rPr>
              <w:t>厨师</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4F1FAF65">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3名</w:t>
            </w:r>
          </w:p>
        </w:tc>
        <w:tc>
          <w:tcPr>
            <w:tcW w:w="1765" w:type="dxa"/>
            <w:vMerge w:val="restart"/>
            <w:tcBorders>
              <w:top w:val="single" w:color="auto" w:sz="4" w:space="0"/>
              <w:left w:val="single" w:color="auto" w:sz="4" w:space="0"/>
              <w:bottom w:val="single" w:color="auto" w:sz="4" w:space="0"/>
              <w:right w:val="single" w:color="auto" w:sz="4" w:space="0"/>
            </w:tcBorders>
            <w:noWrap w:val="0"/>
            <w:vAlign w:val="center"/>
          </w:tcPr>
          <w:p w14:paraId="008E05C0">
            <w:pPr>
              <w:widowControl/>
              <w:spacing w:before="0" w:beforeAutospacing="0" w:after="0" w:afterAutospacing="0" w:line="21" w:lineRule="atLeas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 </w:t>
            </w:r>
          </w:p>
        </w:tc>
      </w:tr>
      <w:tr w14:paraId="634CD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5A0A0724">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w:t>
            </w:r>
          </w:p>
        </w:tc>
        <w:tc>
          <w:tcPr>
            <w:tcW w:w="3748" w:type="dxa"/>
            <w:tcBorders>
              <w:top w:val="single" w:color="auto" w:sz="4" w:space="0"/>
              <w:left w:val="single" w:color="auto" w:sz="4" w:space="0"/>
              <w:bottom w:val="single" w:color="auto" w:sz="4" w:space="0"/>
              <w:right w:val="single" w:color="auto" w:sz="4" w:space="0"/>
            </w:tcBorders>
            <w:noWrap w:val="0"/>
            <w:vAlign w:val="center"/>
          </w:tcPr>
          <w:p w14:paraId="7EAD4240">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切配</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193477C8">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c>
          <w:tcPr>
            <w:tcW w:w="1765" w:type="dxa"/>
            <w:vMerge w:val="continue"/>
            <w:tcBorders>
              <w:top w:val="single" w:color="auto" w:sz="4" w:space="0"/>
              <w:left w:val="single" w:color="auto" w:sz="4" w:space="0"/>
              <w:bottom w:val="single" w:color="auto" w:sz="4" w:space="0"/>
              <w:right w:val="single" w:color="auto" w:sz="4" w:space="0"/>
            </w:tcBorders>
            <w:noWrap w:val="0"/>
            <w:vAlign w:val="center"/>
          </w:tcPr>
          <w:p w14:paraId="47FDDC81">
            <w:pPr>
              <w:rPr>
                <w:rFonts w:hint="eastAsia" w:ascii="宋体" w:hAnsi="宋体" w:eastAsia="宋体" w:cs="宋体"/>
                <w:sz w:val="28"/>
                <w:szCs w:val="28"/>
              </w:rPr>
            </w:pPr>
          </w:p>
        </w:tc>
      </w:tr>
      <w:tr w14:paraId="69A72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00201558">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3</w:t>
            </w:r>
          </w:p>
        </w:tc>
        <w:tc>
          <w:tcPr>
            <w:tcW w:w="3748" w:type="dxa"/>
            <w:tcBorders>
              <w:top w:val="single" w:color="auto" w:sz="4" w:space="0"/>
              <w:left w:val="single" w:color="auto" w:sz="4" w:space="0"/>
              <w:bottom w:val="single" w:color="auto" w:sz="4" w:space="0"/>
              <w:right w:val="single" w:color="auto" w:sz="4" w:space="0"/>
            </w:tcBorders>
            <w:noWrap w:val="0"/>
            <w:vAlign w:val="center"/>
          </w:tcPr>
          <w:p w14:paraId="34293685">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洗碗</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3BF8FB31">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2名</w:t>
            </w:r>
          </w:p>
        </w:tc>
        <w:tc>
          <w:tcPr>
            <w:tcW w:w="1765" w:type="dxa"/>
            <w:vMerge w:val="continue"/>
            <w:tcBorders>
              <w:top w:val="single" w:color="auto" w:sz="4" w:space="0"/>
              <w:left w:val="single" w:color="auto" w:sz="4" w:space="0"/>
              <w:bottom w:val="single" w:color="auto" w:sz="4" w:space="0"/>
              <w:right w:val="single" w:color="auto" w:sz="4" w:space="0"/>
            </w:tcBorders>
            <w:noWrap w:val="0"/>
            <w:vAlign w:val="center"/>
          </w:tcPr>
          <w:p w14:paraId="1E19D542">
            <w:pPr>
              <w:rPr>
                <w:rFonts w:hint="eastAsia" w:ascii="宋体" w:hAnsi="宋体" w:eastAsia="宋体" w:cs="宋体"/>
                <w:sz w:val="28"/>
                <w:szCs w:val="28"/>
              </w:rPr>
            </w:pPr>
          </w:p>
        </w:tc>
      </w:tr>
      <w:tr w14:paraId="69BAC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0F7EF778">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4</w:t>
            </w:r>
          </w:p>
        </w:tc>
        <w:tc>
          <w:tcPr>
            <w:tcW w:w="3748" w:type="dxa"/>
            <w:tcBorders>
              <w:top w:val="single" w:color="auto" w:sz="4" w:space="0"/>
              <w:left w:val="single" w:color="auto" w:sz="4" w:space="0"/>
              <w:bottom w:val="single" w:color="auto" w:sz="4" w:space="0"/>
              <w:right w:val="single" w:color="auto" w:sz="4" w:space="0"/>
            </w:tcBorders>
            <w:noWrap w:val="0"/>
            <w:vAlign w:val="center"/>
          </w:tcPr>
          <w:p w14:paraId="097E290F">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窗口</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06595D0D">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c>
          <w:tcPr>
            <w:tcW w:w="1765" w:type="dxa"/>
            <w:vMerge w:val="continue"/>
            <w:tcBorders>
              <w:top w:val="single" w:color="auto" w:sz="4" w:space="0"/>
              <w:left w:val="single" w:color="auto" w:sz="4" w:space="0"/>
              <w:bottom w:val="single" w:color="auto" w:sz="4" w:space="0"/>
              <w:right w:val="single" w:color="auto" w:sz="4" w:space="0"/>
            </w:tcBorders>
            <w:noWrap w:val="0"/>
            <w:vAlign w:val="center"/>
          </w:tcPr>
          <w:p w14:paraId="2211720B">
            <w:pPr>
              <w:rPr>
                <w:rFonts w:hint="eastAsia" w:ascii="宋体" w:hAnsi="宋体" w:eastAsia="宋体" w:cs="宋体"/>
                <w:sz w:val="28"/>
                <w:szCs w:val="28"/>
              </w:rPr>
            </w:pPr>
          </w:p>
        </w:tc>
      </w:tr>
      <w:tr w14:paraId="35005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674BD835">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5</w:t>
            </w:r>
          </w:p>
        </w:tc>
        <w:tc>
          <w:tcPr>
            <w:tcW w:w="3748" w:type="dxa"/>
            <w:tcBorders>
              <w:top w:val="single" w:color="auto" w:sz="4" w:space="0"/>
              <w:left w:val="single" w:color="auto" w:sz="4" w:space="0"/>
              <w:bottom w:val="single" w:color="auto" w:sz="4" w:space="0"/>
              <w:right w:val="single" w:color="auto" w:sz="4" w:space="0"/>
            </w:tcBorders>
            <w:noWrap w:val="0"/>
            <w:vAlign w:val="center"/>
          </w:tcPr>
          <w:p w14:paraId="73C47E6A">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点面蒸煎</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3691BA4D">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c>
          <w:tcPr>
            <w:tcW w:w="1765" w:type="dxa"/>
            <w:vMerge w:val="continue"/>
            <w:tcBorders>
              <w:top w:val="single" w:color="auto" w:sz="4" w:space="0"/>
              <w:left w:val="single" w:color="auto" w:sz="4" w:space="0"/>
              <w:bottom w:val="single" w:color="auto" w:sz="4" w:space="0"/>
              <w:right w:val="single" w:color="auto" w:sz="4" w:space="0"/>
            </w:tcBorders>
            <w:noWrap w:val="0"/>
            <w:vAlign w:val="center"/>
          </w:tcPr>
          <w:p w14:paraId="58F3F6CF">
            <w:pPr>
              <w:rPr>
                <w:rFonts w:hint="eastAsia" w:ascii="宋体" w:hAnsi="宋体" w:eastAsia="宋体" w:cs="宋体"/>
                <w:sz w:val="28"/>
                <w:szCs w:val="28"/>
              </w:rPr>
            </w:pPr>
          </w:p>
        </w:tc>
      </w:tr>
      <w:tr w14:paraId="54F2A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7B617893">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6</w:t>
            </w:r>
          </w:p>
        </w:tc>
        <w:tc>
          <w:tcPr>
            <w:tcW w:w="3748" w:type="dxa"/>
            <w:tcBorders>
              <w:top w:val="single" w:color="auto" w:sz="4" w:space="0"/>
              <w:left w:val="single" w:color="auto" w:sz="4" w:space="0"/>
              <w:bottom w:val="single" w:color="auto" w:sz="4" w:space="0"/>
              <w:right w:val="single" w:color="auto" w:sz="4" w:space="0"/>
            </w:tcBorders>
            <w:noWrap w:val="0"/>
            <w:vAlign w:val="center"/>
          </w:tcPr>
          <w:p w14:paraId="498A441F">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领班</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6089564E">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2名</w:t>
            </w:r>
          </w:p>
        </w:tc>
        <w:tc>
          <w:tcPr>
            <w:tcW w:w="1765" w:type="dxa"/>
            <w:vMerge w:val="continue"/>
            <w:tcBorders>
              <w:top w:val="single" w:color="auto" w:sz="4" w:space="0"/>
              <w:left w:val="single" w:color="auto" w:sz="4" w:space="0"/>
              <w:bottom w:val="single" w:color="auto" w:sz="4" w:space="0"/>
              <w:right w:val="single" w:color="auto" w:sz="4" w:space="0"/>
            </w:tcBorders>
            <w:noWrap w:val="0"/>
            <w:vAlign w:val="center"/>
          </w:tcPr>
          <w:p w14:paraId="19094682">
            <w:pPr>
              <w:rPr>
                <w:rFonts w:hint="eastAsia" w:ascii="宋体" w:hAnsi="宋体" w:eastAsia="宋体" w:cs="宋体"/>
                <w:sz w:val="28"/>
                <w:szCs w:val="28"/>
              </w:rPr>
            </w:pPr>
          </w:p>
        </w:tc>
      </w:tr>
    </w:tbl>
    <w:p w14:paraId="61256B37">
      <w:pPr>
        <w:widowControl/>
        <w:spacing w:before="0" w:beforeAutospacing="0" w:after="0" w:afterAutospacing="0" w:line="400" w:lineRule="exact"/>
        <w:jc w:val="left"/>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（三）看守所食堂：</w:t>
      </w:r>
      <w:r>
        <w:rPr>
          <w:rFonts w:hint="eastAsia" w:ascii="宋体" w:hAnsi="宋体" w:eastAsia="宋体" w:cs="宋体"/>
          <w:b/>
          <w:color w:val="FF0000"/>
          <w:sz w:val="28"/>
          <w:szCs w:val="28"/>
          <w:lang w:val="en-US" w:eastAsia="zh-CN" w:bidi="ar-SA"/>
        </w:rPr>
        <w:t>（人员职责及要求参照分局食堂执行）</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653"/>
        <w:gridCol w:w="4165"/>
        <w:gridCol w:w="3325"/>
      </w:tblGrid>
      <w:tr w14:paraId="1602F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Borders>
              <w:top w:val="single" w:color="auto" w:sz="4" w:space="0"/>
              <w:left w:val="single" w:color="auto" w:sz="4" w:space="0"/>
              <w:bottom w:val="single" w:color="auto" w:sz="4" w:space="0"/>
              <w:right w:val="single" w:color="auto" w:sz="4" w:space="0"/>
            </w:tcBorders>
            <w:noWrap w:val="0"/>
            <w:vAlign w:val="top"/>
          </w:tcPr>
          <w:p w14:paraId="54AF0D35">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序号</w:t>
            </w:r>
          </w:p>
        </w:tc>
        <w:tc>
          <w:tcPr>
            <w:tcW w:w="1653" w:type="dxa"/>
            <w:tcBorders>
              <w:top w:val="single" w:color="auto" w:sz="4" w:space="0"/>
              <w:left w:val="single" w:color="auto" w:sz="4" w:space="0"/>
              <w:bottom w:val="single" w:color="auto" w:sz="4" w:space="0"/>
              <w:right w:val="single" w:color="auto" w:sz="4" w:space="0"/>
            </w:tcBorders>
            <w:noWrap w:val="0"/>
            <w:vAlign w:val="top"/>
          </w:tcPr>
          <w:p w14:paraId="6E7648A6">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地点</w:t>
            </w:r>
          </w:p>
        </w:tc>
        <w:tc>
          <w:tcPr>
            <w:tcW w:w="4165" w:type="dxa"/>
            <w:tcBorders>
              <w:top w:val="single" w:color="auto" w:sz="4" w:space="0"/>
              <w:left w:val="single" w:color="auto" w:sz="4" w:space="0"/>
              <w:bottom w:val="single" w:color="auto" w:sz="4" w:space="0"/>
              <w:right w:val="single" w:color="auto" w:sz="4" w:space="0"/>
            </w:tcBorders>
            <w:noWrap w:val="0"/>
            <w:vAlign w:val="top"/>
          </w:tcPr>
          <w:p w14:paraId="4223F24E">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岗位名称</w:t>
            </w:r>
          </w:p>
        </w:tc>
        <w:tc>
          <w:tcPr>
            <w:tcW w:w="3325" w:type="dxa"/>
            <w:tcBorders>
              <w:top w:val="single" w:color="auto" w:sz="4" w:space="0"/>
              <w:left w:val="single" w:color="auto" w:sz="4" w:space="0"/>
              <w:bottom w:val="single" w:color="auto" w:sz="4" w:space="0"/>
              <w:right w:val="single" w:color="auto" w:sz="4" w:space="0"/>
            </w:tcBorders>
            <w:noWrap w:val="0"/>
            <w:vAlign w:val="top"/>
          </w:tcPr>
          <w:p w14:paraId="168515CD">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数量</w:t>
            </w:r>
          </w:p>
        </w:tc>
      </w:tr>
      <w:tr w14:paraId="61791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restart"/>
            <w:tcBorders>
              <w:top w:val="single" w:color="auto" w:sz="4" w:space="0"/>
              <w:left w:val="single" w:color="auto" w:sz="4" w:space="0"/>
              <w:bottom w:val="single" w:color="auto" w:sz="4" w:space="0"/>
              <w:right w:val="single" w:color="auto" w:sz="4" w:space="0"/>
            </w:tcBorders>
            <w:noWrap w:val="0"/>
            <w:vAlign w:val="center"/>
          </w:tcPr>
          <w:p w14:paraId="43B029D4">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w:t>
            </w:r>
          </w:p>
        </w:tc>
        <w:tc>
          <w:tcPr>
            <w:tcW w:w="1653" w:type="dxa"/>
            <w:vMerge w:val="restart"/>
            <w:tcBorders>
              <w:top w:val="single" w:color="auto" w:sz="4" w:space="0"/>
              <w:left w:val="single" w:color="auto" w:sz="4" w:space="0"/>
              <w:bottom w:val="single" w:color="auto" w:sz="4" w:space="0"/>
              <w:right w:val="single" w:color="auto" w:sz="4" w:space="0"/>
            </w:tcBorders>
            <w:noWrap w:val="0"/>
            <w:vAlign w:val="center"/>
          </w:tcPr>
          <w:p w14:paraId="7AB3A8EB">
            <w:pPr>
              <w:widowControl/>
              <w:spacing w:before="0" w:beforeAutospacing="0" w:after="0" w:afterAutospacing="0" w:line="21" w:lineRule="atLeas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大食堂</w:t>
            </w:r>
          </w:p>
        </w:tc>
        <w:tc>
          <w:tcPr>
            <w:tcW w:w="4165" w:type="dxa"/>
            <w:tcBorders>
              <w:top w:val="single" w:color="auto" w:sz="4" w:space="0"/>
              <w:left w:val="single" w:color="auto" w:sz="4" w:space="0"/>
              <w:bottom w:val="single" w:color="auto" w:sz="4" w:space="0"/>
              <w:right w:val="single" w:color="auto" w:sz="4" w:space="0"/>
            </w:tcBorders>
            <w:noWrap w:val="0"/>
            <w:vAlign w:val="center"/>
          </w:tcPr>
          <w:p w14:paraId="4ACEC925">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color w:val="FF0000"/>
                <w:sz w:val="28"/>
                <w:szCs w:val="28"/>
                <w:lang w:val="en-US" w:eastAsia="zh-CN" w:bidi="ar-SA"/>
              </w:rPr>
              <w:t>★</w:t>
            </w:r>
            <w:r>
              <w:rPr>
                <w:rFonts w:hint="eastAsia" w:ascii="宋体" w:hAnsi="宋体" w:eastAsia="宋体" w:cs="宋体"/>
                <w:bCs/>
                <w:sz w:val="28"/>
                <w:szCs w:val="28"/>
                <w:lang w:val="en-US" w:eastAsia="zh-CN" w:bidi="ar-SA"/>
              </w:rPr>
              <w:t>厨师</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75FB3E1C">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r>
      <w:tr w14:paraId="1A731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29A00234">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30F97FD1">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530F1D72">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蒸饭</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5CD21A09">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r>
      <w:tr w14:paraId="6B522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3D08A2DB">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6CAAF4A0">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363A5095">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切配</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0AF21EA1">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2名</w:t>
            </w:r>
          </w:p>
        </w:tc>
      </w:tr>
      <w:tr w14:paraId="0AB59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45906EF6">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2601967E">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0CABF033">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早饭兼打菜</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41127EBC">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r>
      <w:tr w14:paraId="0AA72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restart"/>
            <w:tcBorders>
              <w:top w:val="single" w:color="auto" w:sz="4" w:space="0"/>
              <w:left w:val="single" w:color="auto" w:sz="4" w:space="0"/>
              <w:bottom w:val="single" w:color="auto" w:sz="4" w:space="0"/>
              <w:right w:val="single" w:color="auto" w:sz="4" w:space="0"/>
            </w:tcBorders>
            <w:noWrap w:val="0"/>
            <w:vAlign w:val="center"/>
          </w:tcPr>
          <w:p w14:paraId="5A85F69B">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w:t>
            </w:r>
          </w:p>
        </w:tc>
        <w:tc>
          <w:tcPr>
            <w:tcW w:w="1653" w:type="dxa"/>
            <w:vMerge w:val="restart"/>
            <w:tcBorders>
              <w:top w:val="single" w:color="auto" w:sz="4" w:space="0"/>
              <w:left w:val="single" w:color="auto" w:sz="4" w:space="0"/>
              <w:bottom w:val="single" w:color="auto" w:sz="4" w:space="0"/>
              <w:right w:val="single" w:color="auto" w:sz="4" w:space="0"/>
            </w:tcBorders>
            <w:noWrap w:val="0"/>
            <w:vAlign w:val="center"/>
          </w:tcPr>
          <w:p w14:paraId="4BE64FC8">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小食堂</w:t>
            </w:r>
          </w:p>
        </w:tc>
        <w:tc>
          <w:tcPr>
            <w:tcW w:w="4165" w:type="dxa"/>
            <w:tcBorders>
              <w:top w:val="single" w:color="auto" w:sz="4" w:space="0"/>
              <w:left w:val="single" w:color="auto" w:sz="4" w:space="0"/>
              <w:bottom w:val="single" w:color="auto" w:sz="4" w:space="0"/>
              <w:right w:val="single" w:color="auto" w:sz="4" w:space="0"/>
            </w:tcBorders>
            <w:noWrap w:val="0"/>
            <w:vAlign w:val="center"/>
          </w:tcPr>
          <w:p w14:paraId="7DE1B1AC">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color w:val="FF0000"/>
                <w:sz w:val="28"/>
                <w:szCs w:val="28"/>
                <w:lang w:val="en-US" w:eastAsia="zh-CN" w:bidi="ar-SA"/>
              </w:rPr>
              <w:t>★</w:t>
            </w:r>
            <w:r>
              <w:rPr>
                <w:rFonts w:hint="eastAsia" w:ascii="宋体" w:hAnsi="宋体" w:eastAsia="宋体" w:cs="宋体"/>
                <w:bCs/>
                <w:sz w:val="28"/>
                <w:szCs w:val="28"/>
                <w:lang w:val="en-US" w:eastAsia="zh-CN" w:bidi="ar-SA"/>
              </w:rPr>
              <w:t>厨师</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4D952557">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r>
      <w:tr w14:paraId="1C36F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37FE6EC7">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5D0D29E3">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42D1E69C">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切配</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7F47FD79">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r>
      <w:tr w14:paraId="4F96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53E0784F">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3C123CDD">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2B7EC429">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洗碗</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338F2031">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2名</w:t>
            </w:r>
          </w:p>
        </w:tc>
      </w:tr>
      <w:tr w14:paraId="470BE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225DED02">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309E5EEF">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3FAA89CE">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窗口</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1A6E693D">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2名</w:t>
            </w:r>
          </w:p>
        </w:tc>
      </w:tr>
      <w:tr w14:paraId="450B4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33C9A8EA">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102D1B8B">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62C08CA9">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点面蒸煎</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49D20957">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r>
      <w:tr w14:paraId="47802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5839330F">
            <w:pPr>
              <w:rPr>
                <w:rFonts w:hint="eastAsia" w:ascii="宋体" w:hAnsi="宋体" w:eastAsia="宋体" w:cs="宋体"/>
                <w:sz w:val="28"/>
                <w:szCs w:val="28"/>
              </w:rPr>
            </w:pPr>
          </w:p>
        </w:tc>
        <w:tc>
          <w:tcPr>
            <w:tcW w:w="1653" w:type="dxa"/>
            <w:vMerge w:val="continue"/>
            <w:tcBorders>
              <w:top w:val="single" w:color="auto" w:sz="4" w:space="0"/>
              <w:left w:val="single" w:color="auto" w:sz="4" w:space="0"/>
              <w:bottom w:val="single" w:color="auto" w:sz="4" w:space="0"/>
              <w:right w:val="single" w:color="auto" w:sz="4" w:space="0"/>
            </w:tcBorders>
            <w:noWrap w:val="0"/>
            <w:vAlign w:val="center"/>
          </w:tcPr>
          <w:p w14:paraId="302D15A1">
            <w:pPr>
              <w:rPr>
                <w:rFonts w:hint="eastAsia" w:ascii="宋体" w:hAnsi="宋体" w:eastAsia="宋体" w:cs="宋体"/>
                <w:sz w:val="28"/>
                <w:szCs w:val="28"/>
              </w:rPr>
            </w:pPr>
          </w:p>
        </w:tc>
        <w:tc>
          <w:tcPr>
            <w:tcW w:w="4165" w:type="dxa"/>
            <w:tcBorders>
              <w:top w:val="single" w:color="auto" w:sz="4" w:space="0"/>
              <w:left w:val="single" w:color="auto" w:sz="4" w:space="0"/>
              <w:bottom w:val="single" w:color="auto" w:sz="4" w:space="0"/>
              <w:right w:val="single" w:color="auto" w:sz="4" w:space="0"/>
            </w:tcBorders>
            <w:noWrap w:val="0"/>
            <w:vAlign w:val="center"/>
          </w:tcPr>
          <w:p w14:paraId="7EF40F79">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领班</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72498B64">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r>
    </w:tbl>
    <w:p w14:paraId="441DA19F">
      <w:pPr>
        <w:widowControl/>
        <w:spacing w:before="0" w:beforeAutospacing="0" w:after="0" w:afterAutospacing="0" w:line="400" w:lineRule="exact"/>
        <w:jc w:val="left"/>
        <w:rPr>
          <w:rFonts w:hint="eastAsia" w:ascii="宋体" w:hAnsi="宋体" w:eastAsia="宋体" w:cs="宋体"/>
          <w:color w:val="FF0000"/>
          <w:sz w:val="28"/>
          <w:szCs w:val="28"/>
          <w:lang w:val="en-US" w:eastAsia="zh-CN" w:bidi="ar-SA"/>
        </w:rPr>
      </w:pPr>
      <w:r>
        <w:rPr>
          <w:rFonts w:hint="eastAsia" w:ascii="宋体" w:hAnsi="宋体" w:eastAsia="宋体" w:cs="宋体"/>
          <w:b/>
          <w:sz w:val="28"/>
          <w:szCs w:val="28"/>
          <w:lang w:val="en-US" w:eastAsia="zh-CN" w:bidi="ar-SA"/>
        </w:rPr>
        <w:t>（四）高速三大队食堂：</w:t>
      </w:r>
      <w:r>
        <w:rPr>
          <w:rFonts w:hint="eastAsia" w:ascii="宋体" w:hAnsi="宋体" w:eastAsia="宋体" w:cs="宋体"/>
          <w:b/>
          <w:color w:val="FF0000"/>
          <w:sz w:val="28"/>
          <w:szCs w:val="28"/>
          <w:lang w:val="en-US" w:eastAsia="zh-CN" w:bidi="ar-SA"/>
        </w:rPr>
        <w:t>（人员职责及要求参照分局食堂执行）</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053"/>
        <w:gridCol w:w="3325"/>
        <w:gridCol w:w="1765"/>
      </w:tblGrid>
      <w:tr w14:paraId="5CE7A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Borders>
              <w:top w:val="single" w:color="auto" w:sz="4" w:space="0"/>
              <w:left w:val="single" w:color="auto" w:sz="4" w:space="0"/>
              <w:bottom w:val="single" w:color="auto" w:sz="4" w:space="0"/>
              <w:right w:val="single" w:color="auto" w:sz="4" w:space="0"/>
            </w:tcBorders>
            <w:noWrap w:val="0"/>
            <w:vAlign w:val="top"/>
          </w:tcPr>
          <w:p w14:paraId="4A7F138E">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序号</w:t>
            </w:r>
          </w:p>
        </w:tc>
        <w:tc>
          <w:tcPr>
            <w:tcW w:w="4053" w:type="dxa"/>
            <w:tcBorders>
              <w:top w:val="single" w:color="auto" w:sz="4" w:space="0"/>
              <w:left w:val="single" w:color="auto" w:sz="4" w:space="0"/>
              <w:bottom w:val="single" w:color="auto" w:sz="4" w:space="0"/>
              <w:right w:val="single" w:color="auto" w:sz="4" w:space="0"/>
            </w:tcBorders>
            <w:noWrap w:val="0"/>
            <w:vAlign w:val="top"/>
          </w:tcPr>
          <w:p w14:paraId="5A37FCB6">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岗位名称</w:t>
            </w:r>
          </w:p>
        </w:tc>
        <w:tc>
          <w:tcPr>
            <w:tcW w:w="3325" w:type="dxa"/>
            <w:tcBorders>
              <w:top w:val="single" w:color="auto" w:sz="4" w:space="0"/>
              <w:left w:val="single" w:color="auto" w:sz="4" w:space="0"/>
              <w:bottom w:val="single" w:color="auto" w:sz="4" w:space="0"/>
              <w:right w:val="single" w:color="auto" w:sz="4" w:space="0"/>
            </w:tcBorders>
            <w:noWrap w:val="0"/>
            <w:vAlign w:val="top"/>
          </w:tcPr>
          <w:p w14:paraId="5826E8A2">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数量</w:t>
            </w:r>
          </w:p>
        </w:tc>
        <w:tc>
          <w:tcPr>
            <w:tcW w:w="1765" w:type="dxa"/>
            <w:tcBorders>
              <w:top w:val="single" w:color="auto" w:sz="4" w:space="0"/>
              <w:left w:val="single" w:color="auto" w:sz="4" w:space="0"/>
              <w:bottom w:val="single" w:color="auto" w:sz="4" w:space="0"/>
              <w:right w:val="single" w:color="auto" w:sz="4" w:space="0"/>
            </w:tcBorders>
            <w:noWrap w:val="0"/>
            <w:vAlign w:val="top"/>
          </w:tcPr>
          <w:p w14:paraId="0DBD99CD">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
                <w:sz w:val="28"/>
                <w:szCs w:val="28"/>
                <w:lang w:val="en-US" w:eastAsia="zh-CN" w:bidi="ar-SA"/>
              </w:rPr>
              <w:t>备注</w:t>
            </w:r>
          </w:p>
        </w:tc>
      </w:tr>
      <w:tr w14:paraId="05F6F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60E5B998">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w:t>
            </w:r>
          </w:p>
        </w:tc>
        <w:tc>
          <w:tcPr>
            <w:tcW w:w="4053" w:type="dxa"/>
            <w:tcBorders>
              <w:top w:val="single" w:color="auto" w:sz="4" w:space="0"/>
              <w:left w:val="single" w:color="auto" w:sz="4" w:space="0"/>
              <w:bottom w:val="single" w:color="auto" w:sz="4" w:space="0"/>
              <w:right w:val="single" w:color="auto" w:sz="4" w:space="0"/>
            </w:tcBorders>
            <w:noWrap w:val="0"/>
            <w:vAlign w:val="center"/>
          </w:tcPr>
          <w:p w14:paraId="101A004C">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color w:val="FF0000"/>
                <w:sz w:val="28"/>
                <w:szCs w:val="28"/>
                <w:lang w:val="en-US" w:eastAsia="zh-CN" w:bidi="ar-SA"/>
              </w:rPr>
              <w:t>★</w:t>
            </w:r>
            <w:r>
              <w:rPr>
                <w:rFonts w:hint="eastAsia" w:ascii="宋体" w:hAnsi="宋体" w:eastAsia="宋体" w:cs="宋体"/>
                <w:bCs/>
                <w:sz w:val="28"/>
                <w:szCs w:val="28"/>
                <w:lang w:val="en-US" w:eastAsia="zh-CN" w:bidi="ar-SA"/>
              </w:rPr>
              <w:t>厨师</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548518A2">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1名</w:t>
            </w:r>
          </w:p>
        </w:tc>
        <w:tc>
          <w:tcPr>
            <w:tcW w:w="1765" w:type="dxa"/>
            <w:vMerge w:val="restart"/>
            <w:tcBorders>
              <w:top w:val="single" w:color="auto" w:sz="4" w:space="0"/>
              <w:left w:val="single" w:color="auto" w:sz="4" w:space="0"/>
              <w:bottom w:val="single" w:color="auto" w:sz="4" w:space="0"/>
              <w:right w:val="single" w:color="auto" w:sz="4" w:space="0"/>
            </w:tcBorders>
            <w:noWrap w:val="0"/>
            <w:vAlign w:val="center"/>
          </w:tcPr>
          <w:p w14:paraId="6025A5AC">
            <w:pPr>
              <w:widowControl/>
              <w:spacing w:before="0" w:beforeAutospacing="0" w:after="0" w:afterAutospacing="0" w:line="21" w:lineRule="atLeas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 </w:t>
            </w:r>
          </w:p>
        </w:tc>
      </w:tr>
      <w:tr w14:paraId="4E5A7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7CCCB202">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w:t>
            </w:r>
          </w:p>
        </w:tc>
        <w:tc>
          <w:tcPr>
            <w:tcW w:w="4053" w:type="dxa"/>
            <w:tcBorders>
              <w:top w:val="single" w:color="auto" w:sz="4" w:space="0"/>
              <w:left w:val="single" w:color="auto" w:sz="4" w:space="0"/>
              <w:bottom w:val="single" w:color="auto" w:sz="4" w:space="0"/>
              <w:right w:val="single" w:color="auto" w:sz="4" w:space="0"/>
            </w:tcBorders>
            <w:noWrap w:val="0"/>
            <w:vAlign w:val="center"/>
          </w:tcPr>
          <w:p w14:paraId="3CCBAE75">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切配</w:t>
            </w:r>
          </w:p>
        </w:tc>
        <w:tc>
          <w:tcPr>
            <w:tcW w:w="3325" w:type="dxa"/>
            <w:tcBorders>
              <w:top w:val="single" w:color="auto" w:sz="4" w:space="0"/>
              <w:left w:val="single" w:color="auto" w:sz="4" w:space="0"/>
              <w:bottom w:val="single" w:color="auto" w:sz="4" w:space="0"/>
              <w:right w:val="single" w:color="auto" w:sz="4" w:space="0"/>
            </w:tcBorders>
            <w:noWrap w:val="0"/>
            <w:vAlign w:val="center"/>
          </w:tcPr>
          <w:p w14:paraId="6A19B4CD">
            <w:pPr>
              <w:widowControl/>
              <w:spacing w:before="0" w:beforeAutospacing="0" w:after="0" w:afterAutospacing="0" w:line="400" w:lineRule="exact"/>
              <w:jc w:val="center"/>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2名</w:t>
            </w:r>
          </w:p>
        </w:tc>
        <w:tc>
          <w:tcPr>
            <w:tcW w:w="1765" w:type="dxa"/>
            <w:vMerge w:val="continue"/>
            <w:tcBorders>
              <w:top w:val="single" w:color="auto" w:sz="4" w:space="0"/>
              <w:left w:val="single" w:color="auto" w:sz="4" w:space="0"/>
              <w:bottom w:val="single" w:color="auto" w:sz="4" w:space="0"/>
              <w:right w:val="single" w:color="auto" w:sz="4" w:space="0"/>
            </w:tcBorders>
            <w:noWrap w:val="0"/>
            <w:vAlign w:val="center"/>
          </w:tcPr>
          <w:p w14:paraId="4C2EA959">
            <w:pPr>
              <w:rPr>
                <w:rFonts w:hint="eastAsia" w:ascii="宋体" w:hAnsi="宋体" w:eastAsia="宋体" w:cs="宋体"/>
                <w:sz w:val="28"/>
                <w:szCs w:val="28"/>
              </w:rPr>
            </w:pPr>
          </w:p>
        </w:tc>
      </w:tr>
    </w:tbl>
    <w:p w14:paraId="1859EF8D">
      <w:pPr>
        <w:widowControl w:val="0"/>
        <w:spacing w:line="420" w:lineRule="atLeast"/>
        <w:ind w:firstLine="594"/>
        <w:jc w:val="both"/>
        <w:rPr>
          <w:rFonts w:hint="eastAsia" w:ascii="宋体" w:hAnsi="宋体" w:eastAsia="宋体" w:cs="宋体"/>
          <w:b/>
          <w:color w:val="FF0000"/>
          <w:spacing w:val="8"/>
          <w:sz w:val="28"/>
          <w:szCs w:val="28"/>
          <w:highlight w:val="yellow"/>
          <w:u w:val="single"/>
          <w:lang w:val="en-US" w:eastAsia="zh-CN" w:bidi="ar-SA"/>
        </w:rPr>
      </w:pPr>
    </w:p>
    <w:p w14:paraId="0D6D3819">
      <w:pPr>
        <w:widowControl w:val="0"/>
        <w:spacing w:line="420" w:lineRule="atLeast"/>
        <w:ind w:firstLine="562"/>
        <w:jc w:val="both"/>
        <w:rPr>
          <w:rFonts w:hint="eastAsia" w:ascii="宋体" w:hAnsi="宋体" w:eastAsia="宋体" w:cs="宋体"/>
          <w:b/>
          <w:bCs/>
          <w:color w:val="FF0000"/>
          <w:sz w:val="28"/>
          <w:szCs w:val="28"/>
          <w:highlight w:val="yellow"/>
          <w:u w:val="single"/>
          <w:lang w:val="en-US" w:eastAsia="zh-CN" w:bidi="ar-SA"/>
        </w:rPr>
      </w:pPr>
      <w:r>
        <w:rPr>
          <w:rFonts w:hint="eastAsia" w:ascii="宋体" w:hAnsi="宋体" w:eastAsia="宋体" w:cs="宋体"/>
          <w:b/>
          <w:bCs/>
          <w:color w:val="FF0000"/>
          <w:sz w:val="28"/>
          <w:szCs w:val="28"/>
          <w:highlight w:val="yellow"/>
          <w:u w:val="single"/>
          <w:lang w:val="en-US" w:eastAsia="zh-CN" w:bidi="ar-SA"/>
        </w:rPr>
        <w:t>以上所有岗位人员成交供应商须在签订合同前向甲方提供有效的健康证。</w:t>
      </w:r>
    </w:p>
    <w:p w14:paraId="70861AF4">
      <w:pPr>
        <w:widowControl/>
        <w:spacing w:before="0" w:beforeAutospacing="0" w:after="0" w:afterAutospacing="0"/>
        <w:jc w:val="left"/>
        <w:rPr>
          <w:rStyle w:val="34"/>
          <w:rFonts w:hint="eastAsia" w:ascii="宋体" w:hAnsi="宋体" w:eastAsia="宋体" w:cs="宋体"/>
          <w:sz w:val="28"/>
          <w:szCs w:val="28"/>
          <w:lang w:val="en-US" w:eastAsia="zh-CN" w:bidi="ar-SA"/>
        </w:rPr>
      </w:pPr>
    </w:p>
    <w:p w14:paraId="1F97CBE7">
      <w:pPr>
        <w:widowControl/>
        <w:spacing w:before="0" w:beforeAutospacing="0" w:after="0" w:afterAutospacing="0"/>
        <w:jc w:val="left"/>
        <w:rPr>
          <w:rFonts w:hint="eastAsia" w:ascii="宋体" w:hAnsi="宋体" w:eastAsia="宋体" w:cs="宋体"/>
          <w:sz w:val="28"/>
          <w:szCs w:val="28"/>
          <w:lang w:val="en-US" w:eastAsia="zh-CN" w:bidi="ar-SA"/>
        </w:rPr>
      </w:pPr>
      <w:r>
        <w:rPr>
          <w:rStyle w:val="34"/>
          <w:rFonts w:hint="eastAsia" w:ascii="宋体" w:hAnsi="宋体" w:cs="宋体"/>
          <w:sz w:val="28"/>
          <w:szCs w:val="28"/>
          <w:lang w:val="en-US" w:eastAsia="zh-CN" w:bidi="ar-SA"/>
        </w:rPr>
        <w:t>二</w:t>
      </w:r>
      <w:r>
        <w:rPr>
          <w:rStyle w:val="34"/>
          <w:rFonts w:hint="eastAsia" w:ascii="宋体" w:hAnsi="宋体" w:eastAsia="宋体" w:cs="宋体"/>
          <w:sz w:val="28"/>
          <w:szCs w:val="28"/>
          <w:lang w:val="en-US" w:eastAsia="zh-CN" w:bidi="ar-SA"/>
        </w:rPr>
        <w:t>、服务要求</w:t>
      </w:r>
    </w:p>
    <w:p w14:paraId="72E838F8">
      <w:pPr>
        <w:widowControl/>
        <w:spacing w:before="0" w:beforeAutospacing="0" w:after="0" w:afterAutospacing="0"/>
        <w:ind w:firstLine="281"/>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（一）原材料保障</w:t>
      </w:r>
    </w:p>
    <w:p w14:paraId="770685BC">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1.</w:t>
      </w:r>
      <w:r>
        <w:rPr>
          <w:rFonts w:hint="eastAsia" w:ascii="宋体" w:hAnsi="宋体" w:eastAsia="宋体" w:cs="宋体"/>
          <w:sz w:val="28"/>
          <w:szCs w:val="28"/>
          <w:lang w:val="en-US" w:eastAsia="zh-CN" w:bidi="ar-SA"/>
        </w:rPr>
        <w:t>中标供应商</w:t>
      </w:r>
      <w:r>
        <w:rPr>
          <w:rFonts w:hint="eastAsia" w:ascii="宋体" w:hAnsi="宋体" w:eastAsia="宋体" w:cs="宋体"/>
          <w:bCs/>
          <w:sz w:val="28"/>
          <w:szCs w:val="28"/>
          <w:lang w:val="en-US" w:eastAsia="zh-CN" w:bidi="ar-SA"/>
        </w:rPr>
        <w:t>协助采购人采购使用的品牌食用油、优质大米、放心猪肉、新鲜时蔬等食材，提出相关采购建议，确保原材料品质安全，并</w:t>
      </w:r>
      <w:r>
        <w:rPr>
          <w:rFonts w:hint="eastAsia" w:ascii="宋体" w:hAnsi="宋体" w:eastAsia="宋体" w:cs="宋体"/>
          <w:sz w:val="28"/>
          <w:szCs w:val="28"/>
          <w:lang w:val="en-US" w:eastAsia="zh-CN" w:bidi="ar-SA"/>
        </w:rPr>
        <w:t>根据每日菜单所需精准采购，避免浪费。</w:t>
      </w:r>
    </w:p>
    <w:p w14:paraId="37DAC3B7">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w:t>
      </w:r>
      <w:r>
        <w:rPr>
          <w:rFonts w:hint="eastAsia" w:ascii="宋体" w:hAnsi="宋体" w:eastAsia="宋体" w:cs="宋体"/>
          <w:sz w:val="28"/>
          <w:szCs w:val="28"/>
          <w:lang w:val="en-US" w:eastAsia="zh-CN" w:bidi="ar-SA"/>
        </w:rPr>
        <w:t>中标供应商必须严格遵守《食品安全法》及相关法律法规，严把食品安全卫生质量关，中标供应商食堂管理必须符合卫生监督部门的相关要求</w:t>
      </w:r>
      <w:r>
        <w:rPr>
          <w:rFonts w:hint="eastAsia" w:ascii="宋体" w:hAnsi="宋体" w:eastAsia="宋体" w:cs="宋体"/>
          <w:bCs/>
          <w:sz w:val="28"/>
          <w:szCs w:val="28"/>
          <w:lang w:val="en-US" w:eastAsia="zh-CN" w:bidi="ar-SA"/>
        </w:rPr>
        <w:t>，所有原材料均需经过验收才可进入厨房。</w:t>
      </w:r>
    </w:p>
    <w:p w14:paraId="324B166C">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3.</w:t>
      </w:r>
      <w:r>
        <w:rPr>
          <w:rFonts w:hint="eastAsia" w:ascii="宋体" w:hAnsi="宋体" w:eastAsia="宋体" w:cs="宋体"/>
          <w:sz w:val="28"/>
          <w:szCs w:val="28"/>
          <w:lang w:val="en-US" w:eastAsia="zh-CN" w:bidi="ar-SA"/>
        </w:rPr>
        <w:t>中标供应商必须按食堂安全卫生管理要求，在仓管配合下，及时做好每天的食品留样和台帐记录工作。</w:t>
      </w:r>
    </w:p>
    <w:p w14:paraId="79B33F5E">
      <w:pPr>
        <w:widowControl/>
        <w:spacing w:before="0" w:beforeAutospacing="0" w:after="0" w:afterAutospacing="0"/>
        <w:ind w:firstLine="281"/>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（二）厨房规范</w:t>
      </w:r>
    </w:p>
    <w:p w14:paraId="4811A14A">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中标供应商从业人员必须持健康证上岗，搞好个人卫生，上班期间必须穿统一的工作服，戴工作帽、工号牌，同时窗口人员必须戴口罩、卫生手套。</w:t>
      </w:r>
    </w:p>
    <w:p w14:paraId="6915E854">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1．中标供应商负责提供适口、新鲜、卫生的膳食和热情的服务，同时严格控制主辅料的搭配及调味品的使用和管理，有效利用原材料，杜绝浪费，以降低成本。</w:t>
      </w:r>
    </w:p>
    <w:p w14:paraId="120FAB51">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2.确定每个菜品制作规范。</w:t>
      </w:r>
    </w:p>
    <w:p w14:paraId="23369614">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3.厨房各岗位：原材料验收、初加工、清洗。</w:t>
      </w:r>
    </w:p>
    <w:p w14:paraId="572985FD">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综合厨师规范化卫生操作程序，严格在“准备工作、操作要求、出品保障、善后操作、卫生要求”等五个方面来保障。</w:t>
      </w:r>
    </w:p>
    <w:p w14:paraId="08A0BF44">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4.所有使用的餐具、用具均按《洗碗工规范化操作程序》和《餐饮具清洗消毒保洁制度》严格执行，一次性使用的餐碗、筷、打包盒等选择符合国家卫生标准的环保型用具。</w:t>
      </w:r>
    </w:p>
    <w:p w14:paraId="64CBE72E">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5.如菜品口味不符合采购人要求，则在5个工作日无条件更换厨师，且更换厨师等级不得降低。</w:t>
      </w:r>
    </w:p>
    <w:p w14:paraId="0DA55836">
      <w:pPr>
        <w:widowControl/>
        <w:spacing w:before="0" w:beforeAutospacing="0" w:after="0" w:afterAutospacing="0"/>
        <w:ind w:firstLine="281"/>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（三）环境卫生保障</w:t>
      </w:r>
    </w:p>
    <w:p w14:paraId="79C745DF">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按《环境卫生标准》要求对厨房、操作、备餐区、用餐区进行打扫；备齐回收区用品用具，垃圾存放桶、垃圾袋、餐具存放筐等；备齐清洁用品用具，洗涤液、消毒液、热水源、手套、毛巾、地拖等；每餐后及时处理厨卫垃圾，桶加盖、袋扎口，不堆积、不过夜，做好防蝇防虫防尘防鼠工作。</w:t>
      </w:r>
    </w:p>
    <w:p w14:paraId="198FDCF5">
      <w:pPr>
        <w:widowControl/>
        <w:spacing w:before="0" w:beforeAutospacing="0" w:after="0" w:afterAutospacing="0"/>
        <w:ind w:firstLine="281"/>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（四）食品留样</w:t>
      </w:r>
    </w:p>
    <w:p w14:paraId="60C47728">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按照《食品留样制度》执行食品留样工作，确保每餐供应食品留样48小时，留样使用的容器必须经严格消毒，保持清洁，禁止使用不洁容器存放样品；每餐、每样食品必须按要求留足100g，分别盛放在已消毒的留样容器中，在留样过程中应避免被污染；留样食品冷却后必须加盖密封保管，并在外面标明留样日期、品名、餐次、留样人等，放入冰箱内保存；留样冰箱必须专用，严禁存放与留样无关的其它食品；每餐必须做好留样记录，包括：食品名称、留样时间，便于检查；留样食品必须保留48小时后方可处理。</w:t>
      </w:r>
    </w:p>
    <w:p w14:paraId="19C2D9E1">
      <w:pPr>
        <w:widowControl/>
        <w:spacing w:before="0" w:beforeAutospacing="0" w:after="0" w:afterAutospacing="0"/>
        <w:ind w:firstLine="281"/>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（五）安全操作。</w:t>
      </w:r>
    </w:p>
    <w:p w14:paraId="5DB59AE4">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中标供应商必须建立健全各类餐饮卫生管理制度和岗位责任制，加强从业人员的培训与管理，严把员工素质关，做到管理规范化、服务标准化，杜绝任何食品安全卫生责任事故的发生。若因中标供应商的加工制作、安全卫生等问题所引发的责任事故，一切后果均由中标供应商负责。</w:t>
      </w:r>
      <w:r>
        <w:rPr>
          <w:rFonts w:hint="eastAsia" w:ascii="宋体" w:hAnsi="宋体" w:eastAsia="宋体" w:cs="宋体"/>
          <w:bCs/>
          <w:sz w:val="28"/>
          <w:szCs w:val="28"/>
          <w:lang w:val="en-US" w:eastAsia="zh-CN" w:bidi="ar-SA"/>
        </w:rPr>
        <w:t>树立消防、用电、用气、设备仪表使用等安全意识。提倡节电、节油、节水、节气。空调、电灯、电扇、水龙头随用随关。</w:t>
      </w:r>
    </w:p>
    <w:p w14:paraId="3A127D93">
      <w:pPr>
        <w:widowControl/>
        <w:spacing w:before="0" w:beforeAutospacing="0" w:after="0" w:afterAutospacing="0"/>
        <w:ind w:firstLine="281"/>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（六）特殊情况</w:t>
      </w:r>
    </w:p>
    <w:p w14:paraId="60D39B38">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如遇疫情等情况，采购单位进行封闭式管理的，中标供应商需无条件服从，不增加额外费用。</w:t>
      </w:r>
    </w:p>
    <w:p w14:paraId="1EC9A3B9">
      <w:pPr>
        <w:widowControl/>
        <w:spacing w:before="0" w:beforeAutospacing="0" w:after="0" w:afterAutospacing="0"/>
        <w:ind w:firstLine="281"/>
        <w:jc w:val="left"/>
        <w:rPr>
          <w:rFonts w:hint="eastAsia" w:ascii="宋体" w:hAnsi="宋体" w:eastAsia="宋体" w:cs="宋体"/>
          <w:sz w:val="28"/>
          <w:szCs w:val="28"/>
          <w:lang w:val="en-US" w:eastAsia="zh-CN" w:bidi="ar-SA"/>
        </w:rPr>
      </w:pPr>
      <w:r>
        <w:rPr>
          <w:rStyle w:val="34"/>
          <w:rFonts w:hint="eastAsia" w:ascii="宋体" w:hAnsi="宋体" w:eastAsia="宋体" w:cs="宋体"/>
          <w:sz w:val="28"/>
          <w:szCs w:val="28"/>
          <w:lang w:val="en-US" w:eastAsia="zh-CN" w:bidi="ar-SA"/>
        </w:rPr>
        <w:t>（七）管理制度</w:t>
      </w:r>
    </w:p>
    <w:p w14:paraId="195E96DB">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合同期间，因中标供应商人为因素造成设备、设施及餐饮用具损坏、丢失的，则有中标供应商自己负责维修或赔偿。合同期结束时，中标供应商交还给采购人的设备必须完好可用，否则要给予赔偿。餐具的破损率控制在5%以内，超过比例的照价赔偿，赔偿费用在考核费中扣除。</w:t>
      </w:r>
      <w:r>
        <w:rPr>
          <w:rFonts w:hint="eastAsia" w:ascii="宋体" w:hAnsi="宋体" w:eastAsia="宋体" w:cs="宋体"/>
          <w:b/>
          <w:bCs/>
          <w:sz w:val="28"/>
          <w:szCs w:val="28"/>
          <w:lang w:val="en-US" w:eastAsia="zh-CN" w:bidi="ar-SA"/>
        </w:rPr>
        <w:t>（详见附件1：考核标准）</w:t>
      </w:r>
    </w:p>
    <w:p w14:paraId="3D6182AA">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1.中标供应商必须遵守以下规定，否则将予以处罚：</w:t>
      </w:r>
    </w:p>
    <w:p w14:paraId="4ADCAD6E">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①中标供应商每个从业人员必须持有效健康证上岗，违者处罚500元/人；</w:t>
      </w:r>
    </w:p>
    <w:p w14:paraId="4FDDE8FE">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②中标供应商从业人员在销售过程中，不得收取现金；</w:t>
      </w:r>
    </w:p>
    <w:p w14:paraId="7FF8C71D">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③中标供应商必须按照采购人提供营业时间经营，违者处罚1000元/次；</w:t>
      </w:r>
    </w:p>
    <w:p w14:paraId="0802CCED">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④上级部门、领导及膳委会来检查，书面提出违反卫生防疫要求的，属于中标供应商责任，视情节处罚，违者处罚3000元/次；</w:t>
      </w:r>
    </w:p>
    <w:p w14:paraId="7205D6AF">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⑤中标供应商必须按要求进行食品留样；违者处罚3000元/次；</w:t>
      </w:r>
    </w:p>
    <w:p w14:paraId="538925D5">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⑥中标供应商从业人员在上班期间，必须穿工作服、戴工作帽、口罩、卫生手套、工号牌；</w:t>
      </w:r>
    </w:p>
    <w:p w14:paraId="54A20B8F">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⑦中标供应商从业人员不得夹带食堂物品、食品，违者处罚1000元/次；中标供应商从业人员未经采购方同意，不得私自外卖或赠送食堂食品，违者处罚2000元/次</w:t>
      </w:r>
    </w:p>
    <w:p w14:paraId="54FAF26C">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⑧中标供应商从业人员在销售过程中，不得故意违反菜肴出品规则，造成结算金额少于实际金额，违者处罚1000元/次；</w:t>
      </w:r>
    </w:p>
    <w:p w14:paraId="4B0D6BC5">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⑨中标供应商必须节约使用水、电、气，采购人发现中标供应商人为浪费，将对中标供应商进行处罚，标准1000元/次；</w:t>
      </w:r>
    </w:p>
    <w:p w14:paraId="5D7156BD">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⑩中标供应商需定时更换厨师，以确保食堂口味的更新。若厨师出现违规行为时，则需马上更换。</w:t>
      </w:r>
    </w:p>
    <w:p w14:paraId="050F1495">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2.有下列情况之一者，采购人有权提前终止合同，并根据相关规定进行处罚。</w:t>
      </w:r>
    </w:p>
    <w:p w14:paraId="2C9C5942">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①经卫生监督部门鉴定，确因中标供应商原因造成，发生3人以上（含3人）食物中毒，并造成较大影响的。</w:t>
      </w:r>
    </w:p>
    <w:p w14:paraId="25950E17">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②经消防安全部门鉴定，确因中标供应商原因造成，发生火灾等事故，并造成较大损失和影响的。</w:t>
      </w:r>
    </w:p>
    <w:p w14:paraId="659F65F8">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③出售变质食品，并造成一定影响的。</w:t>
      </w:r>
    </w:p>
    <w:p w14:paraId="5A82482D">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④对用餐者服务态度恶劣，与用餐者无原则争吵，造成不良影响的。</w:t>
      </w:r>
    </w:p>
    <w:p w14:paraId="417453D0">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⑤在供应服务测评中，机关人员对食堂服务质量满意率低于85%的。</w:t>
      </w:r>
    </w:p>
    <w:p w14:paraId="5F9DB538">
      <w:pPr>
        <w:widowControl/>
        <w:spacing w:before="0" w:beforeAutospacing="0" w:after="0" w:afterAutospacing="0"/>
        <w:ind w:firstLine="560"/>
        <w:jc w:val="left"/>
        <w:rPr>
          <w:rFonts w:hint="eastAsia" w:ascii="宋体" w:hAnsi="宋体" w:eastAsia="宋体" w:cs="宋体"/>
          <w:sz w:val="28"/>
          <w:szCs w:val="28"/>
          <w:highlight w:val="yellow"/>
          <w:lang w:val="en-US" w:eastAsia="zh-CN" w:bidi="ar-SA"/>
        </w:rPr>
      </w:pPr>
      <w:r>
        <w:rPr>
          <w:rFonts w:hint="eastAsia" w:ascii="宋体" w:hAnsi="宋体" w:eastAsia="宋体" w:cs="宋体"/>
          <w:sz w:val="28"/>
          <w:szCs w:val="28"/>
          <w:highlight w:val="yellow"/>
          <w:lang w:val="en-US" w:eastAsia="zh-CN" w:bidi="ar-SA"/>
        </w:rPr>
        <w:t>⑥签订合同后，中标供应商进行转包的，</w:t>
      </w:r>
      <w:r>
        <w:rPr>
          <w:rFonts w:hint="eastAsia" w:ascii="宋体" w:hAnsi="宋体" w:cs="宋体"/>
          <w:sz w:val="28"/>
          <w:szCs w:val="28"/>
          <w:highlight w:val="yellow"/>
          <w:lang w:val="en-US" w:eastAsia="zh-CN" w:bidi="ar-SA"/>
        </w:rPr>
        <w:t>采购人有权解除合同</w:t>
      </w:r>
      <w:r>
        <w:rPr>
          <w:rFonts w:hint="eastAsia" w:ascii="宋体" w:hAnsi="宋体" w:eastAsia="宋体" w:cs="宋体"/>
          <w:sz w:val="28"/>
          <w:szCs w:val="28"/>
          <w:highlight w:val="yellow"/>
          <w:lang w:val="en-US" w:eastAsia="zh-CN" w:bidi="ar-SA"/>
        </w:rPr>
        <w:t>。</w:t>
      </w:r>
    </w:p>
    <w:p w14:paraId="176853CF">
      <w:pPr>
        <w:widowControl/>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⑦承包方不经甲方同意，擅自撤换项目中项目经理、厨师长、厨师等重要岗位的，或擅自撤去其他岗位人员的。</w:t>
      </w:r>
    </w:p>
    <w:p w14:paraId="286E88AE">
      <w:pPr>
        <w:widowControl/>
        <w:numPr>
          <w:ilvl w:val="0"/>
          <w:numId w:val="4"/>
        </w:numPr>
        <w:spacing w:before="0" w:beforeAutospacing="0" w:after="0" w:afterAutospacing="0"/>
        <w:ind w:firstLine="56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承包期间，中标供应商对采购人配置的设备、设施、餐饮用具更新添置，须向采购人提出书面申请，经采购人审核同意，由采购人负责购置。需要维修可报维修中心。</w:t>
      </w:r>
    </w:p>
    <w:p w14:paraId="07E8CEBF">
      <w:pPr>
        <w:widowControl/>
        <w:spacing w:before="100" w:beforeAutospacing="1" w:after="156" w:line="560" w:lineRule="exact"/>
        <w:ind w:firstLine="480"/>
        <w:jc w:val="left"/>
        <w:rPr>
          <w:rFonts w:hint="eastAsia" w:ascii="宋体" w:hAnsi="宋体" w:eastAsia="宋体" w:cs="宋体"/>
          <w:sz w:val="28"/>
          <w:szCs w:val="28"/>
        </w:rPr>
      </w:pPr>
      <w:r>
        <w:rPr>
          <w:rFonts w:hint="eastAsia" w:ascii="宋体" w:hAnsi="宋体" w:eastAsia="宋体" w:cs="宋体"/>
          <w:sz w:val="28"/>
          <w:szCs w:val="28"/>
          <w:lang w:bidi="ar"/>
        </w:rPr>
        <w:t> </w:t>
      </w:r>
    </w:p>
    <w:p w14:paraId="50FA0056">
      <w:pPr>
        <w:pStyle w:val="14"/>
        <w:jc w:val="center"/>
        <w:rPr>
          <w:rFonts w:hint="eastAsia" w:ascii="宋体" w:hAnsi="宋体" w:eastAsia="宋体" w:cs="宋体"/>
          <w:b/>
          <w:bCs/>
          <w:sz w:val="28"/>
          <w:szCs w:val="28"/>
        </w:rPr>
      </w:pPr>
    </w:p>
    <w:p w14:paraId="38008C44">
      <w:pPr>
        <w:pStyle w:val="14"/>
        <w:jc w:val="center"/>
        <w:rPr>
          <w:rFonts w:hint="eastAsia" w:ascii="宋体" w:hAnsi="宋体" w:eastAsia="宋体" w:cs="宋体"/>
          <w:b/>
          <w:bCs/>
          <w:sz w:val="28"/>
          <w:szCs w:val="28"/>
        </w:rPr>
      </w:pPr>
    </w:p>
    <w:p w14:paraId="1F8917C1">
      <w:pPr>
        <w:pStyle w:val="14"/>
        <w:jc w:val="center"/>
        <w:rPr>
          <w:rFonts w:hint="eastAsia" w:ascii="宋体" w:hAnsi="宋体" w:eastAsia="宋体" w:cs="宋体"/>
          <w:b/>
          <w:bCs/>
          <w:sz w:val="28"/>
          <w:szCs w:val="28"/>
        </w:rPr>
      </w:pPr>
    </w:p>
    <w:p w14:paraId="53647746">
      <w:pPr>
        <w:rPr>
          <w:rFonts w:hint="eastAsia" w:ascii="宋体" w:hAnsi="宋体" w:eastAsia="宋体" w:cs="宋体"/>
          <w:b/>
          <w:bCs/>
          <w:spacing w:val="2"/>
          <w:sz w:val="28"/>
          <w:szCs w:val="28"/>
          <w:lang w:val="en-US" w:eastAsia="zh-CN"/>
        </w:rPr>
      </w:pPr>
      <w:r>
        <w:rPr>
          <w:rFonts w:hint="eastAsia" w:ascii="宋体" w:hAnsi="宋体" w:eastAsia="宋体" w:cs="宋体"/>
          <w:b/>
          <w:bCs/>
          <w:spacing w:val="2"/>
          <w:sz w:val="28"/>
          <w:szCs w:val="28"/>
          <w:lang w:val="en-US" w:eastAsia="zh-CN"/>
        </w:rPr>
        <w:br w:type="page" w:clear="all"/>
      </w:r>
    </w:p>
    <w:p w14:paraId="65E0DB1C">
      <w:pPr>
        <w:rPr>
          <w:rFonts w:hint="eastAsia" w:ascii="宋体" w:hAnsi="宋体" w:eastAsia="宋体" w:cs="宋体"/>
          <w:sz w:val="28"/>
          <w:szCs w:val="28"/>
          <w:lang w:val="en-US" w:eastAsia="zh-CN"/>
        </w:rPr>
      </w:pPr>
    </w:p>
    <w:p w14:paraId="10869703">
      <w:pPr>
        <w:pStyle w:val="14"/>
        <w:jc w:val="both"/>
        <w:rPr>
          <w:rFonts w:hint="eastAsia" w:ascii="宋体" w:hAnsi="宋体" w:eastAsia="宋体" w:cs="宋体"/>
          <w:b/>
          <w:bCs/>
          <w:spacing w:val="2"/>
          <w:sz w:val="28"/>
          <w:szCs w:val="28"/>
          <w:lang w:val="en-US" w:eastAsia="zh-CN"/>
        </w:rPr>
      </w:pPr>
    </w:p>
    <w:p w14:paraId="56A3E26C">
      <w:pPr>
        <w:pStyle w:val="14"/>
        <w:jc w:val="center"/>
        <w:rPr>
          <w:rFonts w:hint="eastAsia" w:ascii="宋体" w:hAnsi="宋体" w:eastAsia="宋体" w:cs="宋体"/>
          <w:b/>
          <w:bCs/>
          <w:color w:val="0000FF"/>
          <w:spacing w:val="2"/>
          <w:sz w:val="28"/>
          <w:szCs w:val="28"/>
          <w:lang w:val="zh-CN"/>
        </w:rPr>
      </w:pPr>
      <w:r>
        <w:rPr>
          <w:rFonts w:hint="eastAsia" w:ascii="宋体" w:hAnsi="宋体" w:eastAsia="宋体" w:cs="宋体"/>
          <w:b/>
          <w:bCs/>
          <w:color w:val="0000FF"/>
          <w:spacing w:val="2"/>
          <w:sz w:val="28"/>
          <w:szCs w:val="28"/>
          <w:lang w:val="zh-CN"/>
        </w:rPr>
        <w:t>附件一</w:t>
      </w:r>
      <w:r>
        <w:rPr>
          <w:rFonts w:hint="eastAsia" w:ascii="宋体" w:hAnsi="宋体" w:eastAsia="宋体" w:cs="宋体"/>
          <w:b/>
          <w:bCs/>
          <w:color w:val="0000FF"/>
          <w:spacing w:val="2"/>
          <w:sz w:val="28"/>
          <w:szCs w:val="28"/>
          <w:lang w:val="en-US" w:eastAsia="zh-CN"/>
        </w:rPr>
        <w:t xml:space="preserve">   考核表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0"/>
        <w:gridCol w:w="738"/>
      </w:tblGrid>
      <w:tr w14:paraId="75646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8400" w:type="dxa"/>
            <w:noWrap w:val="0"/>
            <w:vAlign w:val="center"/>
          </w:tcPr>
          <w:p w14:paraId="7F2EA9F2">
            <w:pPr>
              <w:widowControl/>
              <w:spacing w:line="216" w:lineRule="auto"/>
              <w:jc w:val="center"/>
              <w:rPr>
                <w:rFonts w:hint="eastAsia" w:ascii="宋体" w:hAnsi="宋体" w:eastAsia="宋体" w:cs="宋体"/>
                <w:color w:val="0000FF"/>
                <w:sz w:val="28"/>
                <w:szCs w:val="28"/>
              </w:rPr>
            </w:pPr>
            <w:r>
              <w:rPr>
                <w:rFonts w:hint="eastAsia" w:ascii="宋体" w:hAnsi="宋体" w:eastAsia="宋体" w:cs="宋体"/>
                <w:b/>
                <w:bCs/>
                <w:color w:val="0000FF"/>
                <w:sz w:val="28"/>
                <w:szCs w:val="28"/>
              </w:rPr>
              <w:t>考核标准</w:t>
            </w:r>
          </w:p>
        </w:tc>
        <w:tc>
          <w:tcPr>
            <w:tcW w:w="738" w:type="dxa"/>
            <w:noWrap w:val="0"/>
            <w:vAlign w:val="center"/>
          </w:tcPr>
          <w:p w14:paraId="57531809">
            <w:pPr>
              <w:widowControl/>
              <w:spacing w:line="216" w:lineRule="auto"/>
              <w:jc w:val="center"/>
              <w:rPr>
                <w:rFonts w:hint="eastAsia" w:ascii="宋体" w:hAnsi="宋体" w:eastAsia="宋体" w:cs="宋体"/>
                <w:color w:val="0000FF"/>
                <w:sz w:val="28"/>
                <w:szCs w:val="28"/>
              </w:rPr>
            </w:pPr>
            <w:r>
              <w:rPr>
                <w:rFonts w:hint="eastAsia" w:ascii="宋体" w:hAnsi="宋体" w:eastAsia="宋体" w:cs="宋体"/>
                <w:b/>
                <w:bCs/>
                <w:color w:val="0000FF"/>
                <w:sz w:val="28"/>
                <w:szCs w:val="28"/>
              </w:rPr>
              <w:t>分数</w:t>
            </w:r>
          </w:p>
        </w:tc>
      </w:tr>
      <w:tr w14:paraId="3B446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400" w:type="dxa"/>
            <w:noWrap w:val="0"/>
            <w:vAlign w:val="center"/>
          </w:tcPr>
          <w:p w14:paraId="4B99345C">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自觉接受甲方的监督指导，服从甲方总体安排，对存在问题及时整改。考核小组结合乙方平时执行情况，酌情打分。（0-10 分）</w:t>
            </w:r>
          </w:p>
        </w:tc>
        <w:tc>
          <w:tcPr>
            <w:tcW w:w="738" w:type="dxa"/>
            <w:noWrap w:val="0"/>
            <w:vAlign w:val="center"/>
          </w:tcPr>
          <w:p w14:paraId="25DAFDBE">
            <w:pPr>
              <w:widowControl/>
              <w:spacing w:line="216" w:lineRule="auto"/>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63F43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8400" w:type="dxa"/>
            <w:noWrap w:val="0"/>
            <w:vAlign w:val="center"/>
          </w:tcPr>
          <w:p w14:paraId="41B24F62">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乙方管理食堂，必须符合卫生监督部门的相关要求。发现一次不符合要求扣5分。（0-10 分）</w:t>
            </w:r>
          </w:p>
        </w:tc>
        <w:tc>
          <w:tcPr>
            <w:tcW w:w="738" w:type="dxa"/>
            <w:noWrap w:val="0"/>
            <w:vAlign w:val="center"/>
          </w:tcPr>
          <w:p w14:paraId="5004BB89">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72D7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8400" w:type="dxa"/>
            <w:noWrap w:val="0"/>
            <w:vAlign w:val="center"/>
          </w:tcPr>
          <w:p w14:paraId="4E28F80D">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上级部门、领导及膳委会来检查，书面提出违反卫生防疫要求的。一次扣 5 分（0-10 分）</w:t>
            </w:r>
          </w:p>
        </w:tc>
        <w:tc>
          <w:tcPr>
            <w:tcW w:w="738" w:type="dxa"/>
            <w:noWrap w:val="0"/>
            <w:vAlign w:val="center"/>
          </w:tcPr>
          <w:p w14:paraId="68786E66">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4B5C6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400" w:type="dxa"/>
            <w:noWrap w:val="0"/>
            <w:vAlign w:val="center"/>
          </w:tcPr>
          <w:p w14:paraId="152F6E53">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严格遵守《食品安全法》及相关的法律法规，严把食品卫生质量关，从业人员须持健康证上岗。发现食品质量不合格一次扣 3 分，未持证上岗发现一人扣5分。（0-10分）</w:t>
            </w:r>
          </w:p>
        </w:tc>
        <w:tc>
          <w:tcPr>
            <w:tcW w:w="738" w:type="dxa"/>
            <w:noWrap w:val="0"/>
            <w:vAlign w:val="center"/>
          </w:tcPr>
          <w:p w14:paraId="0E61EF45">
            <w:pPr>
              <w:widowControl/>
              <w:spacing w:line="216" w:lineRule="auto"/>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6DA8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8400" w:type="dxa"/>
            <w:noWrap w:val="0"/>
            <w:vAlign w:val="center"/>
          </w:tcPr>
          <w:p w14:paraId="62FCDFCF">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乙方必须按照甲方要求的营业时间营业。发现未按甲方要求营业的一次扣 1分。（0-5 分）</w:t>
            </w:r>
          </w:p>
        </w:tc>
        <w:tc>
          <w:tcPr>
            <w:tcW w:w="738" w:type="dxa"/>
            <w:noWrap w:val="0"/>
            <w:vAlign w:val="center"/>
          </w:tcPr>
          <w:p w14:paraId="40D9C95E">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43E42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400" w:type="dxa"/>
            <w:noWrap w:val="0"/>
            <w:vAlign w:val="center"/>
          </w:tcPr>
          <w:p w14:paraId="67EF9E09">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加强从业人员的培训与管理，严把员工素质关，做到管理规范化、服务标准化。由考核小组根据平时员工素质情况，酌情打分（0-5分)</w:t>
            </w:r>
          </w:p>
        </w:tc>
        <w:tc>
          <w:tcPr>
            <w:tcW w:w="738" w:type="dxa"/>
            <w:noWrap w:val="0"/>
            <w:vAlign w:val="center"/>
          </w:tcPr>
          <w:p w14:paraId="4D6E7548">
            <w:pPr>
              <w:widowControl/>
              <w:spacing w:line="216" w:lineRule="auto"/>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53C5A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400" w:type="dxa"/>
            <w:noWrap w:val="0"/>
            <w:vAlign w:val="center"/>
          </w:tcPr>
          <w:p w14:paraId="471052D0">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乙方从业人员不得私拿、私吃食堂物品、食品。由考核小组根据民警反映情况进行核实，核实一次扣2 分（0-10分）</w:t>
            </w:r>
          </w:p>
        </w:tc>
        <w:tc>
          <w:tcPr>
            <w:tcW w:w="738" w:type="dxa"/>
            <w:noWrap w:val="0"/>
            <w:vAlign w:val="center"/>
          </w:tcPr>
          <w:p w14:paraId="67FD944F">
            <w:pPr>
              <w:widowControl/>
              <w:spacing w:line="216" w:lineRule="auto"/>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68B57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8400" w:type="dxa"/>
            <w:noWrap w:val="0"/>
            <w:vAlign w:val="center"/>
          </w:tcPr>
          <w:p w14:paraId="694D15FE">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提供适口、新鲜、卫生的膳食和热情的服务，同时严格控制主辅料的搭配及调味品的使用和管理，有效利用原材料，节约使用水、电、气，杜绝浪费，以降低成本。由考核小组根据平时食堂用餐情况，酌情打分（0-5 分)</w:t>
            </w:r>
          </w:p>
        </w:tc>
        <w:tc>
          <w:tcPr>
            <w:tcW w:w="738" w:type="dxa"/>
            <w:noWrap w:val="0"/>
            <w:vAlign w:val="center"/>
          </w:tcPr>
          <w:p w14:paraId="0F2C302E">
            <w:pPr>
              <w:widowControl/>
              <w:spacing w:line="216" w:lineRule="auto"/>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25851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8400" w:type="dxa"/>
            <w:noWrap w:val="0"/>
            <w:vAlign w:val="center"/>
          </w:tcPr>
          <w:p w14:paraId="748BF26A">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搞好个人卫生，工作用品应定期清洗更换,保证整洁卫生。上班期间必须穿统一的工作服，戴工作帽、工号牌，同时窗口人员必须戴口罩、卫生手套工作服等。发现未按要求上岗的，一次扣1分。（0-5分)</w:t>
            </w:r>
          </w:p>
        </w:tc>
        <w:tc>
          <w:tcPr>
            <w:tcW w:w="738" w:type="dxa"/>
            <w:noWrap w:val="0"/>
            <w:vAlign w:val="center"/>
          </w:tcPr>
          <w:p w14:paraId="2022D01A">
            <w:pPr>
              <w:widowControl/>
              <w:spacing w:line="216" w:lineRule="auto"/>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50F8F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8400" w:type="dxa"/>
            <w:noWrap w:val="0"/>
            <w:vAlign w:val="center"/>
          </w:tcPr>
          <w:p w14:paraId="2BE9B7C8">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乙方必须按要求进行食品留样工作。未按要求进行食品留样的，一次扣 1 分（0-5）</w:t>
            </w:r>
          </w:p>
        </w:tc>
        <w:tc>
          <w:tcPr>
            <w:tcW w:w="738" w:type="dxa"/>
            <w:noWrap w:val="0"/>
            <w:vAlign w:val="center"/>
          </w:tcPr>
          <w:p w14:paraId="0FE7ACCB">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7E75A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8400" w:type="dxa"/>
            <w:noWrap w:val="0"/>
            <w:vAlign w:val="center"/>
          </w:tcPr>
          <w:p w14:paraId="59415158">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保持冰箱、冰柜内整齐，经常洗刷、定期消毒。在冰柜存放食品要生熟分开，并且分类码放整齐。由考核小组不定期进行检查，发现一次扣 1 分。（0-5 分）</w:t>
            </w:r>
          </w:p>
        </w:tc>
        <w:tc>
          <w:tcPr>
            <w:tcW w:w="738" w:type="dxa"/>
            <w:noWrap w:val="0"/>
            <w:vAlign w:val="center"/>
          </w:tcPr>
          <w:p w14:paraId="5EEB176C">
            <w:pPr>
              <w:widowControl/>
              <w:spacing w:line="216" w:lineRule="auto"/>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0A39A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8400" w:type="dxa"/>
            <w:noWrap w:val="0"/>
            <w:vAlign w:val="center"/>
          </w:tcPr>
          <w:p w14:paraId="7800B5AF">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下班前，清洗工作区域、保持干净、餐具无污物，保养好厨房用具设备，关好餐厅所有门窗，并上锁。由考核小组不定期进行检查，发现一次扣1分。（0-5 分）</w:t>
            </w:r>
          </w:p>
        </w:tc>
        <w:tc>
          <w:tcPr>
            <w:tcW w:w="738" w:type="dxa"/>
            <w:noWrap w:val="0"/>
            <w:vAlign w:val="center"/>
          </w:tcPr>
          <w:p w14:paraId="58BD4924">
            <w:pPr>
              <w:widowControl/>
              <w:spacing w:line="216" w:lineRule="auto"/>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4278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8400" w:type="dxa"/>
            <w:noWrap w:val="0"/>
            <w:vAlign w:val="center"/>
          </w:tcPr>
          <w:p w14:paraId="09AC8DAF">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开餐前清洁整理好桌椅，摆放好餐具、打菜勺等物。开餐时各就各位，分菜平均、热情服务、礼貌待人。服务人员及时添菜、饭等食物，保证三热。开餐时巡视就餐环境，保证餐桌地面整洁干净。由考核小组根据平时用餐情况，进行打分。（0-10 分）</w:t>
            </w:r>
          </w:p>
        </w:tc>
        <w:tc>
          <w:tcPr>
            <w:tcW w:w="738" w:type="dxa"/>
            <w:noWrap w:val="0"/>
            <w:vAlign w:val="center"/>
          </w:tcPr>
          <w:p w14:paraId="4C755B72">
            <w:pPr>
              <w:widowControl/>
              <w:spacing w:line="216" w:lineRule="auto"/>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6B67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400" w:type="dxa"/>
            <w:noWrap w:val="0"/>
            <w:vAlign w:val="center"/>
          </w:tcPr>
          <w:p w14:paraId="46DD1E5C">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承包期内厨、灶、餐用具及水、电、气等设施的日常维护保养，如因未及时维护保养造成延误食堂营业的，每次扣 2.5 分。（0-5 分）</w:t>
            </w:r>
          </w:p>
        </w:tc>
        <w:tc>
          <w:tcPr>
            <w:tcW w:w="738" w:type="dxa"/>
            <w:noWrap w:val="0"/>
            <w:vAlign w:val="center"/>
          </w:tcPr>
          <w:p w14:paraId="1A31999C">
            <w:pPr>
              <w:widowControl/>
              <w:spacing w:line="216" w:lineRule="auto"/>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00B7C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9" w:hRule="atLeast"/>
          <w:jc w:val="center"/>
        </w:trPr>
        <w:tc>
          <w:tcPr>
            <w:tcW w:w="8400" w:type="dxa"/>
            <w:noWrap w:val="0"/>
            <w:vAlign w:val="center"/>
          </w:tcPr>
          <w:p w14:paraId="043C650B">
            <w:pPr>
              <w:widowControl/>
              <w:spacing w:line="240"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有下列情况之一者，甲方有权提前终止合同，并根据相关规定进行处理</w:t>
            </w:r>
          </w:p>
          <w:p w14:paraId="13020D35">
            <w:pPr>
              <w:widowControl/>
              <w:spacing w:line="240"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（1）经卫生监督部门鉴定，确因乙方原因造成，发生 3人以上（含3人）食物中毒，并造成较大影响的；</w:t>
            </w:r>
          </w:p>
          <w:p w14:paraId="32430C68">
            <w:pPr>
              <w:widowControl/>
              <w:spacing w:line="240" w:lineRule="auto"/>
              <w:jc w:val="left"/>
              <w:rPr>
                <w:rFonts w:hint="eastAsia" w:ascii="宋体" w:hAnsi="宋体" w:eastAsia="宋体" w:cs="宋体"/>
                <w:color w:val="0000FF"/>
                <w:sz w:val="28"/>
                <w:szCs w:val="28"/>
                <w:lang w:eastAsia="zh-CN"/>
              </w:rPr>
            </w:pPr>
            <w:r>
              <w:rPr>
                <w:rFonts w:hint="eastAsia" w:ascii="宋体" w:hAnsi="宋体" w:eastAsia="宋体" w:cs="宋体"/>
                <w:color w:val="0000FF"/>
                <w:sz w:val="28"/>
                <w:szCs w:val="28"/>
              </w:rPr>
              <w:t>（2）经消防安全部门鉴定，确因乙方原因造成，发生火灾等事故，并造成较大损失和影响的</w:t>
            </w:r>
            <w:r>
              <w:rPr>
                <w:rFonts w:hint="eastAsia" w:ascii="宋体" w:hAnsi="宋体" w:eastAsia="宋体" w:cs="宋体"/>
                <w:color w:val="0000FF"/>
                <w:sz w:val="28"/>
                <w:szCs w:val="28"/>
                <w:lang w:eastAsia="zh-CN"/>
              </w:rPr>
              <w:t>；</w:t>
            </w:r>
          </w:p>
          <w:p w14:paraId="0D9E1871">
            <w:pPr>
              <w:widowControl/>
              <w:spacing w:line="240" w:lineRule="auto"/>
              <w:jc w:val="left"/>
              <w:rPr>
                <w:rFonts w:hint="eastAsia" w:ascii="宋体" w:hAnsi="宋体" w:eastAsia="宋体" w:cs="宋体"/>
                <w:color w:val="0000FF"/>
                <w:sz w:val="28"/>
                <w:szCs w:val="28"/>
                <w:lang w:eastAsia="zh-CN"/>
              </w:rPr>
            </w:pPr>
            <w:r>
              <w:rPr>
                <w:rFonts w:hint="eastAsia" w:ascii="宋体" w:hAnsi="宋体" w:eastAsia="宋体" w:cs="宋体"/>
                <w:color w:val="0000FF"/>
                <w:sz w:val="28"/>
                <w:szCs w:val="28"/>
              </w:rPr>
              <w:t>（</w:t>
            </w:r>
            <w:r>
              <w:rPr>
                <w:rFonts w:hint="eastAsia" w:ascii="宋体" w:hAnsi="宋体" w:eastAsia="宋体" w:cs="宋体"/>
                <w:color w:val="0000FF"/>
                <w:sz w:val="28"/>
                <w:szCs w:val="28"/>
                <w:lang w:val="en-US" w:eastAsia="zh-CN"/>
              </w:rPr>
              <w:t>3</w:t>
            </w:r>
            <w:r>
              <w:rPr>
                <w:rFonts w:hint="eastAsia" w:ascii="宋体" w:hAnsi="宋体" w:eastAsia="宋体" w:cs="宋体"/>
                <w:color w:val="0000FF"/>
                <w:sz w:val="28"/>
                <w:szCs w:val="28"/>
              </w:rPr>
              <w:t>）出售变质食物，并造成一定影响的</w:t>
            </w:r>
            <w:r>
              <w:rPr>
                <w:rFonts w:hint="eastAsia" w:ascii="宋体" w:hAnsi="宋体" w:eastAsia="宋体" w:cs="宋体"/>
                <w:color w:val="0000FF"/>
                <w:sz w:val="28"/>
                <w:szCs w:val="28"/>
                <w:lang w:eastAsia="zh-CN"/>
              </w:rPr>
              <w:t>；</w:t>
            </w:r>
          </w:p>
          <w:p w14:paraId="32DFE43F">
            <w:pPr>
              <w:widowControl/>
              <w:spacing w:line="240"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（4）对用餐者服务态度恶劣，与用餐者无原则争吵，造成不良影响的；</w:t>
            </w:r>
          </w:p>
          <w:p w14:paraId="695E45A2">
            <w:pPr>
              <w:widowControl/>
              <w:spacing w:line="240" w:lineRule="auto"/>
              <w:jc w:val="left"/>
              <w:rPr>
                <w:rFonts w:hint="eastAsia" w:ascii="宋体" w:hAnsi="宋体" w:eastAsia="宋体" w:cs="宋体"/>
                <w:color w:val="0000FF"/>
                <w:sz w:val="28"/>
                <w:szCs w:val="28"/>
                <w:lang w:eastAsia="zh-CN"/>
              </w:rPr>
            </w:pPr>
            <w:r>
              <w:rPr>
                <w:rFonts w:hint="eastAsia" w:ascii="宋体" w:hAnsi="宋体" w:eastAsia="宋体" w:cs="宋体"/>
                <w:color w:val="0000FF"/>
                <w:sz w:val="28"/>
                <w:szCs w:val="28"/>
              </w:rPr>
              <w:t>（5）在供应服务中，相关对食堂测评的服务质量满意率低于 80%的</w:t>
            </w:r>
            <w:r>
              <w:rPr>
                <w:rFonts w:hint="eastAsia" w:ascii="宋体" w:hAnsi="宋体" w:eastAsia="宋体" w:cs="宋体"/>
                <w:color w:val="0000FF"/>
                <w:sz w:val="28"/>
                <w:szCs w:val="28"/>
                <w:lang w:eastAsia="zh-CN"/>
              </w:rPr>
              <w:t>；</w:t>
            </w:r>
          </w:p>
          <w:p w14:paraId="30E2BDDC">
            <w:pPr>
              <w:widowControl/>
              <w:spacing w:line="240"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（6）签订合同后，乙方进行转包的。</w:t>
            </w:r>
          </w:p>
        </w:tc>
        <w:tc>
          <w:tcPr>
            <w:tcW w:w="738" w:type="dxa"/>
            <w:noWrap w:val="0"/>
            <w:vAlign w:val="center"/>
          </w:tcPr>
          <w:p w14:paraId="1CA149B7">
            <w:pPr>
              <w:widowControl/>
              <w:spacing w:line="216" w:lineRule="auto"/>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23885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8400" w:type="dxa"/>
            <w:noWrap w:val="0"/>
            <w:vAlign w:val="center"/>
          </w:tcPr>
          <w:p w14:paraId="42A3579C">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每月由甲方组成考核小组进行考核</w:t>
            </w:r>
          </w:p>
        </w:tc>
        <w:tc>
          <w:tcPr>
            <w:tcW w:w="738" w:type="dxa"/>
            <w:vMerge w:val="restart"/>
            <w:noWrap w:val="0"/>
            <w:vAlign w:val="center"/>
          </w:tcPr>
          <w:p w14:paraId="6F4DC3FB">
            <w:pPr>
              <w:widowControl/>
              <w:spacing w:line="216" w:lineRule="auto"/>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66CE5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8400" w:type="dxa"/>
            <w:noWrap w:val="0"/>
            <w:vAlign w:val="center"/>
          </w:tcPr>
          <w:p w14:paraId="52CF0805">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[85 分以上合格，不扣服务费</w:t>
            </w:r>
          </w:p>
        </w:tc>
        <w:tc>
          <w:tcPr>
            <w:tcW w:w="738" w:type="dxa"/>
            <w:vMerge w:val="continue"/>
            <w:noWrap w:val="0"/>
            <w:vAlign w:val="center"/>
          </w:tcPr>
          <w:p w14:paraId="49E550D4">
            <w:pPr>
              <w:widowControl/>
              <w:spacing w:line="216" w:lineRule="auto"/>
              <w:jc w:val="left"/>
              <w:rPr>
                <w:rFonts w:hint="eastAsia" w:ascii="宋体" w:hAnsi="宋体" w:eastAsia="宋体" w:cs="宋体"/>
                <w:color w:val="0000FF"/>
                <w:sz w:val="28"/>
                <w:szCs w:val="28"/>
              </w:rPr>
            </w:pPr>
          </w:p>
        </w:tc>
      </w:tr>
      <w:tr w14:paraId="44593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8400" w:type="dxa"/>
            <w:noWrap w:val="0"/>
            <w:vAlign w:val="center"/>
          </w:tcPr>
          <w:p w14:paraId="4AD56AD0">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[80-84 分扣 5000元</w:t>
            </w:r>
          </w:p>
        </w:tc>
        <w:tc>
          <w:tcPr>
            <w:tcW w:w="738" w:type="dxa"/>
            <w:vMerge w:val="continue"/>
            <w:noWrap w:val="0"/>
            <w:vAlign w:val="center"/>
          </w:tcPr>
          <w:p w14:paraId="7F160274">
            <w:pPr>
              <w:widowControl/>
              <w:spacing w:line="216" w:lineRule="auto"/>
              <w:jc w:val="left"/>
              <w:rPr>
                <w:rFonts w:hint="eastAsia" w:ascii="宋体" w:hAnsi="宋体" w:eastAsia="宋体" w:cs="宋体"/>
                <w:color w:val="0000FF"/>
                <w:sz w:val="28"/>
                <w:szCs w:val="28"/>
              </w:rPr>
            </w:pPr>
          </w:p>
        </w:tc>
      </w:tr>
      <w:tr w14:paraId="363F8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400" w:type="dxa"/>
            <w:noWrap w:val="0"/>
            <w:vAlign w:val="center"/>
          </w:tcPr>
          <w:p w14:paraId="2BF3A4CF">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80 分以下扣 10000 元</w:t>
            </w:r>
          </w:p>
        </w:tc>
        <w:tc>
          <w:tcPr>
            <w:tcW w:w="738" w:type="dxa"/>
            <w:vMerge w:val="continue"/>
            <w:noWrap w:val="0"/>
            <w:vAlign w:val="center"/>
          </w:tcPr>
          <w:p w14:paraId="3CA8D991">
            <w:pPr>
              <w:widowControl/>
              <w:spacing w:line="216" w:lineRule="auto"/>
              <w:jc w:val="left"/>
              <w:rPr>
                <w:rFonts w:hint="eastAsia" w:ascii="宋体" w:hAnsi="宋体" w:eastAsia="宋体" w:cs="宋体"/>
                <w:color w:val="0000FF"/>
                <w:sz w:val="28"/>
                <w:szCs w:val="28"/>
              </w:rPr>
            </w:pPr>
          </w:p>
        </w:tc>
      </w:tr>
      <w:tr w14:paraId="122F5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8400" w:type="dxa"/>
            <w:noWrap w:val="0"/>
            <w:vAlign w:val="center"/>
          </w:tcPr>
          <w:p w14:paraId="1FEC5175">
            <w:pPr>
              <w:widowControl/>
              <w:spacing w:line="216" w:lineRule="auto"/>
              <w:jc w:val="left"/>
              <w:rPr>
                <w:rFonts w:hint="eastAsia" w:ascii="宋体" w:hAnsi="宋体" w:eastAsia="宋体" w:cs="宋体"/>
                <w:color w:val="0000FF"/>
                <w:sz w:val="28"/>
                <w:szCs w:val="28"/>
              </w:rPr>
            </w:pPr>
            <w:r>
              <w:rPr>
                <w:rFonts w:hint="eastAsia" w:ascii="宋体" w:hAnsi="宋体" w:eastAsia="宋体" w:cs="宋体"/>
                <w:color w:val="0000FF"/>
                <w:sz w:val="28"/>
                <w:szCs w:val="28"/>
              </w:rPr>
              <w:t>连续 3 次 80 分以下公司自动退出。</w:t>
            </w:r>
          </w:p>
        </w:tc>
        <w:tc>
          <w:tcPr>
            <w:tcW w:w="738" w:type="dxa"/>
            <w:vMerge w:val="continue"/>
            <w:noWrap w:val="0"/>
            <w:vAlign w:val="center"/>
          </w:tcPr>
          <w:p w14:paraId="3B5FA862">
            <w:pPr>
              <w:widowControl/>
              <w:spacing w:line="216" w:lineRule="auto"/>
              <w:jc w:val="left"/>
              <w:rPr>
                <w:rFonts w:hint="eastAsia" w:ascii="宋体" w:hAnsi="宋体" w:eastAsia="宋体" w:cs="宋体"/>
                <w:color w:val="0000FF"/>
                <w:sz w:val="28"/>
                <w:szCs w:val="28"/>
              </w:rPr>
            </w:pPr>
          </w:p>
        </w:tc>
      </w:tr>
    </w:tbl>
    <w:p w14:paraId="7A130900">
      <w:pPr>
        <w:spacing w:line="560" w:lineRule="exact"/>
        <w:ind w:firstLine="2209"/>
        <w:jc w:val="left"/>
        <w:rPr>
          <w:rFonts w:hint="eastAsia" w:ascii="宋体" w:hAnsi="宋体" w:eastAsia="宋体" w:cs="宋体"/>
          <w:b/>
          <w:bCs/>
          <w:color w:val="0000FF"/>
          <w:sz w:val="28"/>
          <w:szCs w:val="28"/>
        </w:rPr>
      </w:pPr>
    </w:p>
    <w:p w14:paraId="0C7802E8">
      <w:pPr>
        <w:widowControl w:val="0"/>
        <w:ind w:left="420"/>
        <w:jc w:val="both"/>
        <w:rPr>
          <w:rFonts w:hint="eastAsia" w:ascii="宋体" w:hAnsi="宋体" w:eastAsia="宋体" w:cs="宋体"/>
          <w:b/>
          <w:bCs/>
          <w:color w:val="0000FF"/>
          <w:sz w:val="28"/>
          <w:szCs w:val="28"/>
          <w:lang w:val="en-US" w:eastAsia="zh-CN" w:bidi="ar-SA"/>
        </w:rPr>
      </w:pPr>
    </w:p>
    <w:p w14:paraId="694F50FE">
      <w:pPr>
        <w:rPr>
          <w:rFonts w:hint="eastAsia" w:ascii="宋体" w:hAnsi="宋体" w:eastAsia="宋体" w:cs="宋体"/>
          <w:b/>
          <w:bCs w:val="0"/>
          <w:color w:val="0000FF"/>
          <w:sz w:val="28"/>
          <w:szCs w:val="28"/>
          <w:lang w:eastAsia="zh-CN"/>
        </w:rPr>
      </w:pPr>
      <w:r>
        <w:rPr>
          <w:rFonts w:hint="eastAsia" w:ascii="宋体" w:hAnsi="宋体" w:eastAsia="宋体" w:cs="宋体"/>
          <w:b/>
          <w:bCs w:val="0"/>
          <w:color w:val="0000FF"/>
          <w:sz w:val="28"/>
          <w:szCs w:val="28"/>
          <w:lang w:eastAsia="zh-CN"/>
        </w:rPr>
        <w:br w:type="page"/>
      </w:r>
    </w:p>
    <w:p w14:paraId="76DF04D0">
      <w:pPr>
        <w:jc w:val="center"/>
        <w:rPr>
          <w:rFonts w:hint="eastAsia" w:ascii="宋体" w:hAnsi="宋体" w:eastAsia="宋体" w:cs="宋体"/>
          <w:bCs/>
          <w:color w:val="0000FF"/>
          <w:sz w:val="28"/>
          <w:szCs w:val="28"/>
        </w:rPr>
      </w:pPr>
      <w:r>
        <w:rPr>
          <w:rFonts w:hint="eastAsia" w:ascii="宋体" w:hAnsi="宋体" w:eastAsia="宋体" w:cs="宋体"/>
          <w:b/>
          <w:bCs w:val="0"/>
          <w:color w:val="0000FF"/>
          <w:sz w:val="28"/>
          <w:szCs w:val="28"/>
          <w:lang w:eastAsia="zh-CN"/>
        </w:rPr>
        <w:t>附件二</w:t>
      </w:r>
      <w:r>
        <w:rPr>
          <w:rFonts w:hint="eastAsia" w:ascii="宋体" w:hAnsi="宋体" w:eastAsia="宋体" w:cs="宋体"/>
          <w:b/>
          <w:bCs w:val="0"/>
          <w:color w:val="0000FF"/>
          <w:sz w:val="28"/>
          <w:szCs w:val="28"/>
          <w:lang w:val="en-US" w:eastAsia="zh-CN"/>
        </w:rPr>
        <w:t xml:space="preserve">  </w:t>
      </w:r>
      <w:r>
        <w:rPr>
          <w:rFonts w:hint="eastAsia" w:ascii="宋体" w:hAnsi="宋体" w:eastAsia="宋体" w:cs="宋体"/>
          <w:b/>
          <w:bCs w:val="0"/>
          <w:color w:val="0000FF"/>
          <w:sz w:val="28"/>
          <w:szCs w:val="28"/>
        </w:rPr>
        <w:t>工作人员费用测算分析表</w:t>
      </w:r>
    </w:p>
    <w:tbl>
      <w:tblPr>
        <w:tblStyle w:val="3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04"/>
        <w:gridCol w:w="1118"/>
        <w:gridCol w:w="1288"/>
        <w:gridCol w:w="1288"/>
        <w:gridCol w:w="1064"/>
        <w:gridCol w:w="1064"/>
        <w:gridCol w:w="725"/>
        <w:gridCol w:w="1064"/>
        <w:gridCol w:w="725"/>
      </w:tblGrid>
      <w:tr w14:paraId="6BB6D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9540" w:type="dxa"/>
            <w:gridSpan w:val="9"/>
            <w:tcBorders>
              <w:top w:val="nil"/>
              <w:left w:val="nil"/>
              <w:bottom w:val="nil"/>
              <w:right w:val="nil"/>
            </w:tcBorders>
            <w:noWrap w:val="0"/>
            <w:vAlign w:val="center"/>
          </w:tcPr>
          <w:p w14:paraId="43370BD7">
            <w:pPr>
              <w:widowControl/>
              <w:jc w:val="center"/>
              <w:rPr>
                <w:rFonts w:hint="eastAsia" w:ascii="宋体" w:hAnsi="宋体" w:eastAsia="宋体" w:cs="宋体"/>
                <w:b/>
                <w:bCs/>
                <w:color w:val="0000FF"/>
                <w:sz w:val="28"/>
                <w:szCs w:val="28"/>
              </w:rPr>
            </w:pPr>
            <w:r>
              <w:rPr>
                <w:rFonts w:hint="eastAsia" w:ascii="宋体" w:hAnsi="宋体" w:eastAsia="宋体" w:cs="宋体"/>
                <w:b/>
                <w:bCs/>
                <w:color w:val="0000FF"/>
                <w:sz w:val="28"/>
                <w:szCs w:val="28"/>
              </w:rPr>
              <w:t>工作人员费用测算分析表</w:t>
            </w:r>
          </w:p>
        </w:tc>
      </w:tr>
      <w:tr w14:paraId="7FE19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tcBorders>
              <w:top w:val="single" w:color="auto" w:sz="4" w:space="0"/>
              <w:left w:val="single" w:color="auto" w:sz="4" w:space="0"/>
              <w:bottom w:val="single" w:color="auto" w:sz="4" w:space="0"/>
              <w:right w:val="single" w:color="auto" w:sz="4" w:space="0"/>
            </w:tcBorders>
            <w:noWrap w:val="0"/>
            <w:vAlign w:val="center"/>
          </w:tcPr>
          <w:p w14:paraId="3719D63B">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项目</w:t>
            </w:r>
          </w:p>
        </w:tc>
        <w:tc>
          <w:tcPr>
            <w:tcW w:w="2406" w:type="dxa"/>
            <w:gridSpan w:val="2"/>
            <w:tcBorders>
              <w:top w:val="single" w:color="auto" w:sz="4" w:space="0"/>
              <w:left w:val="nil"/>
              <w:bottom w:val="single" w:color="auto" w:sz="4" w:space="0"/>
              <w:right w:val="single" w:color="000000" w:sz="4" w:space="0"/>
            </w:tcBorders>
            <w:noWrap w:val="0"/>
            <w:vAlign w:val="center"/>
          </w:tcPr>
          <w:p w14:paraId="2A4C084E">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分项</w:t>
            </w:r>
          </w:p>
        </w:tc>
        <w:tc>
          <w:tcPr>
            <w:tcW w:w="5205" w:type="dxa"/>
            <w:gridSpan w:val="5"/>
            <w:tcBorders>
              <w:top w:val="single" w:color="auto" w:sz="4" w:space="0"/>
              <w:left w:val="nil"/>
              <w:bottom w:val="single" w:color="auto" w:sz="4" w:space="0"/>
              <w:right w:val="single" w:color="000000" w:sz="4" w:space="0"/>
            </w:tcBorders>
            <w:noWrap w:val="0"/>
            <w:vAlign w:val="center"/>
          </w:tcPr>
          <w:p w14:paraId="0A566FB4">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计算</w:t>
            </w:r>
          </w:p>
        </w:tc>
        <w:tc>
          <w:tcPr>
            <w:tcW w:w="725" w:type="dxa"/>
            <w:tcBorders>
              <w:top w:val="single" w:color="auto" w:sz="4" w:space="0"/>
              <w:left w:val="nil"/>
              <w:bottom w:val="single" w:color="auto" w:sz="4" w:space="0"/>
              <w:right w:val="single" w:color="auto" w:sz="4" w:space="0"/>
            </w:tcBorders>
            <w:noWrap w:val="0"/>
            <w:vAlign w:val="center"/>
          </w:tcPr>
          <w:p w14:paraId="24723F6D">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备注</w:t>
            </w:r>
          </w:p>
        </w:tc>
      </w:tr>
      <w:tr w14:paraId="7AF2C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restart"/>
            <w:tcBorders>
              <w:top w:val="nil"/>
              <w:left w:val="single" w:color="auto" w:sz="4" w:space="0"/>
              <w:bottom w:val="single" w:color="000000" w:sz="4" w:space="0"/>
              <w:right w:val="single" w:color="auto" w:sz="4" w:space="0"/>
            </w:tcBorders>
            <w:noWrap w:val="0"/>
            <w:vAlign w:val="center"/>
          </w:tcPr>
          <w:p w14:paraId="7BBDA880">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（1）</w:t>
            </w:r>
          </w:p>
          <w:p w14:paraId="74DBF8FA">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人工费用</w:t>
            </w:r>
          </w:p>
        </w:tc>
        <w:tc>
          <w:tcPr>
            <w:tcW w:w="1118" w:type="dxa"/>
            <w:vMerge w:val="restart"/>
            <w:tcBorders>
              <w:top w:val="nil"/>
              <w:left w:val="single" w:color="auto" w:sz="4" w:space="0"/>
              <w:bottom w:val="single" w:color="000000" w:sz="4" w:space="0"/>
              <w:right w:val="single" w:color="auto" w:sz="4" w:space="0"/>
            </w:tcBorders>
            <w:noWrap w:val="0"/>
            <w:vAlign w:val="center"/>
          </w:tcPr>
          <w:p w14:paraId="0B90EE76">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工资</w:t>
            </w:r>
          </w:p>
        </w:tc>
        <w:tc>
          <w:tcPr>
            <w:tcW w:w="1288" w:type="dxa"/>
            <w:tcBorders>
              <w:top w:val="nil"/>
              <w:left w:val="nil"/>
              <w:bottom w:val="single" w:color="auto" w:sz="4" w:space="0"/>
              <w:right w:val="single" w:color="auto" w:sz="4" w:space="0"/>
            </w:tcBorders>
            <w:noWrap w:val="0"/>
            <w:vAlign w:val="center"/>
          </w:tcPr>
          <w:p w14:paraId="410F065B">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岗位</w:t>
            </w:r>
          </w:p>
        </w:tc>
        <w:tc>
          <w:tcPr>
            <w:tcW w:w="1288" w:type="dxa"/>
            <w:tcBorders>
              <w:top w:val="nil"/>
              <w:left w:val="nil"/>
              <w:bottom w:val="single" w:color="auto" w:sz="4" w:space="0"/>
              <w:right w:val="single" w:color="auto" w:sz="4" w:space="0"/>
            </w:tcBorders>
            <w:noWrap w:val="0"/>
            <w:vAlign w:val="center"/>
          </w:tcPr>
          <w:p w14:paraId="658A3A08">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月工资</w:t>
            </w:r>
          </w:p>
        </w:tc>
        <w:tc>
          <w:tcPr>
            <w:tcW w:w="2128" w:type="dxa"/>
            <w:gridSpan w:val="2"/>
            <w:tcBorders>
              <w:top w:val="single" w:color="auto" w:sz="4" w:space="0"/>
              <w:left w:val="nil"/>
              <w:bottom w:val="single" w:color="auto" w:sz="4" w:space="0"/>
              <w:right w:val="single" w:color="000000" w:sz="4" w:space="0"/>
            </w:tcBorders>
            <w:noWrap w:val="0"/>
            <w:vAlign w:val="center"/>
          </w:tcPr>
          <w:p w14:paraId="76FCED4A">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年工资</w:t>
            </w:r>
          </w:p>
        </w:tc>
        <w:tc>
          <w:tcPr>
            <w:tcW w:w="725" w:type="dxa"/>
            <w:tcBorders>
              <w:top w:val="nil"/>
              <w:left w:val="nil"/>
              <w:bottom w:val="single" w:color="auto" w:sz="4" w:space="0"/>
              <w:right w:val="single" w:color="auto" w:sz="4" w:space="0"/>
            </w:tcBorders>
            <w:noWrap w:val="0"/>
            <w:vAlign w:val="center"/>
          </w:tcPr>
          <w:p w14:paraId="5024B88D">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人数</w:t>
            </w:r>
          </w:p>
        </w:tc>
        <w:tc>
          <w:tcPr>
            <w:tcW w:w="1064" w:type="dxa"/>
            <w:tcBorders>
              <w:top w:val="nil"/>
              <w:left w:val="nil"/>
              <w:bottom w:val="single" w:color="auto" w:sz="4" w:space="0"/>
              <w:right w:val="single" w:color="auto" w:sz="4" w:space="0"/>
            </w:tcBorders>
            <w:noWrap w:val="0"/>
            <w:vAlign w:val="center"/>
          </w:tcPr>
          <w:p w14:paraId="644A938B">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合计</w:t>
            </w:r>
          </w:p>
        </w:tc>
        <w:tc>
          <w:tcPr>
            <w:tcW w:w="725" w:type="dxa"/>
            <w:tcBorders>
              <w:top w:val="nil"/>
              <w:left w:val="nil"/>
              <w:bottom w:val="single" w:color="auto" w:sz="4" w:space="0"/>
              <w:right w:val="single" w:color="auto" w:sz="4" w:space="0"/>
            </w:tcBorders>
            <w:noWrap w:val="0"/>
            <w:vAlign w:val="center"/>
          </w:tcPr>
          <w:p w14:paraId="119589A9">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2E648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728405A5">
            <w:pPr>
              <w:widowControl/>
              <w:jc w:val="left"/>
              <w:rPr>
                <w:rFonts w:hint="eastAsia" w:ascii="宋体" w:hAnsi="宋体" w:eastAsia="宋体" w:cs="宋体"/>
                <w:color w:val="0000FF"/>
                <w:sz w:val="28"/>
                <w:szCs w:val="28"/>
              </w:rPr>
            </w:pPr>
          </w:p>
        </w:tc>
        <w:tc>
          <w:tcPr>
            <w:tcW w:w="1118" w:type="dxa"/>
            <w:vMerge w:val="continue"/>
            <w:tcBorders>
              <w:top w:val="nil"/>
              <w:left w:val="single" w:color="auto" w:sz="4" w:space="0"/>
              <w:bottom w:val="single" w:color="000000" w:sz="4" w:space="0"/>
              <w:right w:val="single" w:color="auto" w:sz="4" w:space="0"/>
            </w:tcBorders>
            <w:noWrap w:val="0"/>
            <w:vAlign w:val="center"/>
          </w:tcPr>
          <w:p w14:paraId="0988B7AF">
            <w:pPr>
              <w:widowControl/>
              <w:jc w:val="left"/>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5A4658E8">
            <w:pPr>
              <w:widowControl/>
              <w:jc w:val="center"/>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0DF8FB0F">
            <w:pPr>
              <w:widowControl/>
              <w:jc w:val="center"/>
              <w:rPr>
                <w:rFonts w:hint="eastAsia" w:ascii="宋体" w:hAnsi="宋体" w:eastAsia="宋体" w:cs="宋体"/>
                <w:color w:val="0000FF"/>
                <w:sz w:val="28"/>
                <w:szCs w:val="28"/>
                <w:lang w:val="en-US" w:eastAsia="zh-CN"/>
              </w:rPr>
            </w:pPr>
          </w:p>
        </w:tc>
        <w:tc>
          <w:tcPr>
            <w:tcW w:w="2128" w:type="dxa"/>
            <w:gridSpan w:val="2"/>
            <w:tcBorders>
              <w:top w:val="single" w:color="auto" w:sz="4" w:space="0"/>
              <w:left w:val="nil"/>
              <w:bottom w:val="single" w:color="auto" w:sz="4" w:space="0"/>
              <w:right w:val="single" w:color="000000" w:sz="4" w:space="0"/>
            </w:tcBorders>
            <w:noWrap w:val="0"/>
            <w:vAlign w:val="center"/>
          </w:tcPr>
          <w:p w14:paraId="11D8652E">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33127BF6">
            <w:pPr>
              <w:widowControl/>
              <w:jc w:val="center"/>
              <w:rPr>
                <w:rFonts w:hint="eastAsia" w:ascii="宋体" w:hAnsi="宋体" w:eastAsia="宋体" w:cs="宋体"/>
                <w:color w:val="0000FF"/>
                <w:sz w:val="28"/>
                <w:szCs w:val="28"/>
                <w:lang w:eastAsia="zh-CN"/>
              </w:rPr>
            </w:pPr>
          </w:p>
        </w:tc>
        <w:tc>
          <w:tcPr>
            <w:tcW w:w="1064" w:type="dxa"/>
            <w:tcBorders>
              <w:top w:val="nil"/>
              <w:left w:val="nil"/>
              <w:bottom w:val="single" w:color="auto" w:sz="4" w:space="0"/>
              <w:right w:val="single" w:color="auto" w:sz="4" w:space="0"/>
            </w:tcBorders>
            <w:noWrap w:val="0"/>
            <w:vAlign w:val="center"/>
          </w:tcPr>
          <w:p w14:paraId="74284599">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14AF2568">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74615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656F2EE4">
            <w:pPr>
              <w:widowControl/>
              <w:jc w:val="left"/>
              <w:rPr>
                <w:rFonts w:hint="eastAsia" w:ascii="宋体" w:hAnsi="宋体" w:eastAsia="宋体" w:cs="宋体"/>
                <w:color w:val="0000FF"/>
                <w:sz w:val="28"/>
                <w:szCs w:val="28"/>
              </w:rPr>
            </w:pPr>
          </w:p>
        </w:tc>
        <w:tc>
          <w:tcPr>
            <w:tcW w:w="1118" w:type="dxa"/>
            <w:vMerge w:val="continue"/>
            <w:tcBorders>
              <w:top w:val="nil"/>
              <w:left w:val="single" w:color="auto" w:sz="4" w:space="0"/>
              <w:bottom w:val="single" w:color="000000" w:sz="4" w:space="0"/>
              <w:right w:val="single" w:color="auto" w:sz="4" w:space="0"/>
            </w:tcBorders>
            <w:noWrap w:val="0"/>
            <w:vAlign w:val="center"/>
          </w:tcPr>
          <w:p w14:paraId="59622479">
            <w:pPr>
              <w:widowControl/>
              <w:jc w:val="left"/>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13E4D1D4">
            <w:pPr>
              <w:widowControl/>
              <w:jc w:val="center"/>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34D0BE7F">
            <w:pPr>
              <w:widowControl/>
              <w:jc w:val="center"/>
              <w:rPr>
                <w:rFonts w:hint="eastAsia" w:ascii="宋体" w:hAnsi="宋体" w:eastAsia="宋体" w:cs="宋体"/>
                <w:color w:val="0000FF"/>
                <w:sz w:val="28"/>
                <w:szCs w:val="28"/>
                <w:lang w:val="en-US" w:eastAsia="zh-CN"/>
              </w:rPr>
            </w:pPr>
          </w:p>
        </w:tc>
        <w:tc>
          <w:tcPr>
            <w:tcW w:w="2128" w:type="dxa"/>
            <w:gridSpan w:val="2"/>
            <w:tcBorders>
              <w:top w:val="single" w:color="auto" w:sz="4" w:space="0"/>
              <w:left w:val="nil"/>
              <w:bottom w:val="single" w:color="auto" w:sz="4" w:space="0"/>
              <w:right w:val="single" w:color="000000" w:sz="4" w:space="0"/>
            </w:tcBorders>
            <w:noWrap w:val="0"/>
            <w:vAlign w:val="center"/>
          </w:tcPr>
          <w:p w14:paraId="31E8EC96">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357CEBBF">
            <w:pPr>
              <w:widowControl/>
              <w:jc w:val="center"/>
              <w:rPr>
                <w:rFonts w:hint="eastAsia" w:ascii="宋体" w:hAnsi="宋体" w:eastAsia="宋体" w:cs="宋体"/>
                <w:color w:val="0000FF"/>
                <w:sz w:val="28"/>
                <w:szCs w:val="28"/>
                <w:lang w:eastAsia="zh-CN"/>
              </w:rPr>
            </w:pPr>
          </w:p>
        </w:tc>
        <w:tc>
          <w:tcPr>
            <w:tcW w:w="1064" w:type="dxa"/>
            <w:tcBorders>
              <w:top w:val="nil"/>
              <w:left w:val="nil"/>
              <w:bottom w:val="single" w:color="auto" w:sz="4" w:space="0"/>
              <w:right w:val="single" w:color="auto" w:sz="4" w:space="0"/>
            </w:tcBorders>
            <w:noWrap w:val="0"/>
            <w:vAlign w:val="center"/>
          </w:tcPr>
          <w:p w14:paraId="3A72CE26">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48369DA5">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05582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3C524445">
            <w:pPr>
              <w:widowControl/>
              <w:jc w:val="left"/>
              <w:rPr>
                <w:rFonts w:hint="eastAsia" w:ascii="宋体" w:hAnsi="宋体" w:eastAsia="宋体" w:cs="宋体"/>
                <w:color w:val="0000FF"/>
                <w:sz w:val="28"/>
                <w:szCs w:val="28"/>
              </w:rPr>
            </w:pPr>
          </w:p>
        </w:tc>
        <w:tc>
          <w:tcPr>
            <w:tcW w:w="1118" w:type="dxa"/>
            <w:vMerge w:val="continue"/>
            <w:tcBorders>
              <w:top w:val="nil"/>
              <w:left w:val="single" w:color="auto" w:sz="4" w:space="0"/>
              <w:bottom w:val="single" w:color="000000" w:sz="4" w:space="0"/>
              <w:right w:val="single" w:color="auto" w:sz="4" w:space="0"/>
            </w:tcBorders>
            <w:noWrap w:val="0"/>
            <w:vAlign w:val="center"/>
          </w:tcPr>
          <w:p w14:paraId="420D58F9">
            <w:pPr>
              <w:widowControl/>
              <w:jc w:val="left"/>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187B7DC8">
            <w:pPr>
              <w:widowControl/>
              <w:jc w:val="center"/>
              <w:rPr>
                <w:rFonts w:hint="eastAsia" w:ascii="宋体" w:hAnsi="宋体" w:eastAsia="宋体" w:cs="宋体"/>
                <w:color w:val="0000FF"/>
                <w:sz w:val="28"/>
                <w:szCs w:val="28"/>
                <w:lang w:eastAsia="zh-CN"/>
              </w:rPr>
            </w:pPr>
          </w:p>
        </w:tc>
        <w:tc>
          <w:tcPr>
            <w:tcW w:w="1288" w:type="dxa"/>
            <w:tcBorders>
              <w:top w:val="nil"/>
              <w:left w:val="nil"/>
              <w:bottom w:val="single" w:color="auto" w:sz="4" w:space="0"/>
              <w:right w:val="single" w:color="auto" w:sz="4" w:space="0"/>
            </w:tcBorders>
            <w:noWrap w:val="0"/>
            <w:vAlign w:val="center"/>
          </w:tcPr>
          <w:p w14:paraId="18EECDCD">
            <w:pPr>
              <w:widowControl/>
              <w:jc w:val="center"/>
              <w:rPr>
                <w:rFonts w:hint="eastAsia" w:ascii="宋体" w:hAnsi="宋体" w:eastAsia="宋体" w:cs="宋体"/>
                <w:color w:val="0000FF"/>
                <w:sz w:val="28"/>
                <w:szCs w:val="28"/>
                <w:lang w:val="en-US" w:eastAsia="zh-CN"/>
              </w:rPr>
            </w:pPr>
          </w:p>
        </w:tc>
        <w:tc>
          <w:tcPr>
            <w:tcW w:w="2128" w:type="dxa"/>
            <w:gridSpan w:val="2"/>
            <w:tcBorders>
              <w:top w:val="single" w:color="auto" w:sz="4" w:space="0"/>
              <w:left w:val="nil"/>
              <w:bottom w:val="single" w:color="auto" w:sz="4" w:space="0"/>
              <w:right w:val="single" w:color="000000" w:sz="4" w:space="0"/>
            </w:tcBorders>
            <w:noWrap w:val="0"/>
            <w:vAlign w:val="center"/>
          </w:tcPr>
          <w:p w14:paraId="2AED34C1">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2A464F8A">
            <w:pPr>
              <w:widowControl/>
              <w:jc w:val="center"/>
              <w:rPr>
                <w:rFonts w:hint="eastAsia" w:ascii="宋体" w:hAnsi="宋体" w:eastAsia="宋体" w:cs="宋体"/>
                <w:color w:val="0000FF"/>
                <w:sz w:val="28"/>
                <w:szCs w:val="28"/>
                <w:lang w:val="en-US" w:eastAsia="zh-CN"/>
              </w:rPr>
            </w:pPr>
          </w:p>
        </w:tc>
        <w:tc>
          <w:tcPr>
            <w:tcW w:w="1064" w:type="dxa"/>
            <w:tcBorders>
              <w:top w:val="nil"/>
              <w:left w:val="nil"/>
              <w:bottom w:val="single" w:color="auto" w:sz="4" w:space="0"/>
              <w:right w:val="single" w:color="auto" w:sz="4" w:space="0"/>
            </w:tcBorders>
            <w:noWrap w:val="0"/>
            <w:vAlign w:val="center"/>
          </w:tcPr>
          <w:p w14:paraId="38970A6E">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6A5DB6F6">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2A533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7017A5FF">
            <w:pPr>
              <w:widowControl/>
              <w:jc w:val="left"/>
              <w:rPr>
                <w:rFonts w:hint="eastAsia" w:ascii="宋体" w:hAnsi="宋体" w:eastAsia="宋体" w:cs="宋体"/>
                <w:color w:val="0000FF"/>
                <w:sz w:val="28"/>
                <w:szCs w:val="28"/>
              </w:rPr>
            </w:pPr>
          </w:p>
        </w:tc>
        <w:tc>
          <w:tcPr>
            <w:tcW w:w="1118" w:type="dxa"/>
            <w:vMerge w:val="continue"/>
            <w:tcBorders>
              <w:top w:val="nil"/>
              <w:left w:val="single" w:color="auto" w:sz="4" w:space="0"/>
              <w:bottom w:val="single" w:color="000000" w:sz="4" w:space="0"/>
              <w:right w:val="single" w:color="auto" w:sz="4" w:space="0"/>
            </w:tcBorders>
            <w:noWrap w:val="0"/>
            <w:vAlign w:val="center"/>
          </w:tcPr>
          <w:p w14:paraId="1F715829">
            <w:pPr>
              <w:widowControl/>
              <w:jc w:val="left"/>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5952264D">
            <w:pPr>
              <w:widowControl/>
              <w:jc w:val="center"/>
              <w:rPr>
                <w:rFonts w:hint="eastAsia" w:ascii="宋体" w:hAnsi="宋体" w:eastAsia="宋体" w:cs="宋体"/>
                <w:color w:val="0000FF"/>
                <w:sz w:val="28"/>
                <w:szCs w:val="28"/>
                <w:lang w:eastAsia="zh-CN"/>
              </w:rPr>
            </w:pPr>
          </w:p>
        </w:tc>
        <w:tc>
          <w:tcPr>
            <w:tcW w:w="1288" w:type="dxa"/>
            <w:tcBorders>
              <w:top w:val="nil"/>
              <w:left w:val="nil"/>
              <w:bottom w:val="single" w:color="auto" w:sz="4" w:space="0"/>
              <w:right w:val="single" w:color="auto" w:sz="4" w:space="0"/>
            </w:tcBorders>
            <w:noWrap w:val="0"/>
            <w:vAlign w:val="center"/>
          </w:tcPr>
          <w:p w14:paraId="45DF271C">
            <w:pPr>
              <w:widowControl/>
              <w:jc w:val="center"/>
              <w:rPr>
                <w:rFonts w:hint="eastAsia" w:ascii="宋体" w:hAnsi="宋体" w:eastAsia="宋体" w:cs="宋体"/>
                <w:color w:val="0000FF"/>
                <w:sz w:val="28"/>
                <w:szCs w:val="28"/>
                <w:lang w:val="en-US" w:eastAsia="zh-CN"/>
              </w:rPr>
            </w:pPr>
          </w:p>
        </w:tc>
        <w:tc>
          <w:tcPr>
            <w:tcW w:w="2128" w:type="dxa"/>
            <w:gridSpan w:val="2"/>
            <w:tcBorders>
              <w:top w:val="single" w:color="auto" w:sz="4" w:space="0"/>
              <w:left w:val="nil"/>
              <w:bottom w:val="single" w:color="auto" w:sz="4" w:space="0"/>
              <w:right w:val="single" w:color="000000" w:sz="4" w:space="0"/>
            </w:tcBorders>
            <w:noWrap w:val="0"/>
            <w:vAlign w:val="center"/>
          </w:tcPr>
          <w:p w14:paraId="43DF96CE">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63D9432B">
            <w:pPr>
              <w:widowControl/>
              <w:jc w:val="center"/>
              <w:rPr>
                <w:rFonts w:hint="eastAsia" w:ascii="宋体" w:hAnsi="宋体" w:eastAsia="宋体" w:cs="宋体"/>
                <w:color w:val="0000FF"/>
                <w:sz w:val="28"/>
                <w:szCs w:val="28"/>
                <w:lang w:val="en-US" w:eastAsia="zh-CN"/>
              </w:rPr>
            </w:pPr>
          </w:p>
        </w:tc>
        <w:tc>
          <w:tcPr>
            <w:tcW w:w="1064" w:type="dxa"/>
            <w:tcBorders>
              <w:top w:val="nil"/>
              <w:left w:val="nil"/>
              <w:bottom w:val="single" w:color="auto" w:sz="4" w:space="0"/>
              <w:right w:val="single" w:color="auto" w:sz="4" w:space="0"/>
            </w:tcBorders>
            <w:noWrap w:val="0"/>
            <w:vAlign w:val="center"/>
          </w:tcPr>
          <w:p w14:paraId="56788900">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130B330D">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3F275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13A544E1">
            <w:pPr>
              <w:widowControl/>
              <w:jc w:val="left"/>
              <w:rPr>
                <w:rFonts w:hint="eastAsia" w:ascii="宋体" w:hAnsi="宋体" w:eastAsia="宋体" w:cs="宋体"/>
                <w:color w:val="0000FF"/>
                <w:sz w:val="28"/>
                <w:szCs w:val="28"/>
              </w:rPr>
            </w:pPr>
          </w:p>
        </w:tc>
        <w:tc>
          <w:tcPr>
            <w:tcW w:w="1118" w:type="dxa"/>
            <w:vMerge w:val="continue"/>
            <w:tcBorders>
              <w:top w:val="nil"/>
              <w:left w:val="single" w:color="auto" w:sz="4" w:space="0"/>
              <w:bottom w:val="single" w:color="000000" w:sz="4" w:space="0"/>
              <w:right w:val="single" w:color="auto" w:sz="4" w:space="0"/>
            </w:tcBorders>
            <w:noWrap w:val="0"/>
            <w:vAlign w:val="center"/>
          </w:tcPr>
          <w:p w14:paraId="5A853235">
            <w:pPr>
              <w:widowControl/>
              <w:jc w:val="left"/>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50319BC8">
            <w:pPr>
              <w:widowControl/>
              <w:jc w:val="center"/>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2E12B4D8">
            <w:pPr>
              <w:widowControl/>
              <w:jc w:val="center"/>
              <w:rPr>
                <w:rFonts w:hint="eastAsia" w:ascii="宋体" w:hAnsi="宋体" w:eastAsia="宋体" w:cs="宋体"/>
                <w:color w:val="0000FF"/>
                <w:sz w:val="28"/>
                <w:szCs w:val="28"/>
                <w:lang w:val="en-US" w:eastAsia="zh-CN"/>
              </w:rPr>
            </w:pPr>
          </w:p>
        </w:tc>
        <w:tc>
          <w:tcPr>
            <w:tcW w:w="2128" w:type="dxa"/>
            <w:gridSpan w:val="2"/>
            <w:tcBorders>
              <w:top w:val="single" w:color="auto" w:sz="4" w:space="0"/>
              <w:left w:val="nil"/>
              <w:bottom w:val="single" w:color="auto" w:sz="4" w:space="0"/>
              <w:right w:val="single" w:color="000000" w:sz="4" w:space="0"/>
            </w:tcBorders>
            <w:noWrap w:val="0"/>
            <w:vAlign w:val="center"/>
          </w:tcPr>
          <w:p w14:paraId="74506733">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590FBE5D">
            <w:pPr>
              <w:widowControl/>
              <w:jc w:val="center"/>
              <w:rPr>
                <w:rFonts w:hint="eastAsia" w:ascii="宋体" w:hAnsi="宋体" w:eastAsia="宋体" w:cs="宋体"/>
                <w:color w:val="0000FF"/>
                <w:sz w:val="28"/>
                <w:szCs w:val="28"/>
                <w:lang w:eastAsia="zh-CN"/>
              </w:rPr>
            </w:pPr>
          </w:p>
        </w:tc>
        <w:tc>
          <w:tcPr>
            <w:tcW w:w="1064" w:type="dxa"/>
            <w:tcBorders>
              <w:top w:val="nil"/>
              <w:left w:val="nil"/>
              <w:bottom w:val="single" w:color="auto" w:sz="4" w:space="0"/>
              <w:right w:val="single" w:color="auto" w:sz="4" w:space="0"/>
            </w:tcBorders>
            <w:noWrap w:val="0"/>
            <w:vAlign w:val="center"/>
          </w:tcPr>
          <w:p w14:paraId="7BEF62D1">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768F8F53">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690B7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38C0A3CE">
            <w:pPr>
              <w:widowControl/>
              <w:jc w:val="left"/>
              <w:rPr>
                <w:rFonts w:hint="eastAsia" w:ascii="宋体" w:hAnsi="宋体" w:eastAsia="宋体" w:cs="宋体"/>
                <w:color w:val="0000FF"/>
                <w:sz w:val="28"/>
                <w:szCs w:val="28"/>
              </w:rPr>
            </w:pPr>
          </w:p>
        </w:tc>
        <w:tc>
          <w:tcPr>
            <w:tcW w:w="1118" w:type="dxa"/>
            <w:vMerge w:val="continue"/>
            <w:tcBorders>
              <w:top w:val="nil"/>
              <w:left w:val="single" w:color="auto" w:sz="4" w:space="0"/>
              <w:bottom w:val="single" w:color="000000" w:sz="4" w:space="0"/>
              <w:right w:val="single" w:color="auto" w:sz="4" w:space="0"/>
            </w:tcBorders>
            <w:noWrap w:val="0"/>
            <w:vAlign w:val="center"/>
          </w:tcPr>
          <w:p w14:paraId="517D6625">
            <w:pPr>
              <w:widowControl/>
              <w:jc w:val="left"/>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6D21F468">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小计</w:t>
            </w:r>
          </w:p>
        </w:tc>
        <w:tc>
          <w:tcPr>
            <w:tcW w:w="1288" w:type="dxa"/>
            <w:tcBorders>
              <w:top w:val="nil"/>
              <w:left w:val="nil"/>
              <w:bottom w:val="single" w:color="auto" w:sz="4" w:space="0"/>
              <w:right w:val="single" w:color="auto" w:sz="4" w:space="0"/>
            </w:tcBorders>
            <w:noWrap w:val="0"/>
            <w:vAlign w:val="center"/>
          </w:tcPr>
          <w:p w14:paraId="7E06BBD8">
            <w:pPr>
              <w:widowControl/>
              <w:jc w:val="center"/>
              <w:rPr>
                <w:rFonts w:hint="eastAsia" w:ascii="宋体" w:hAnsi="宋体" w:eastAsia="宋体" w:cs="宋体"/>
                <w:color w:val="0000FF"/>
                <w:sz w:val="28"/>
                <w:szCs w:val="28"/>
                <w:lang w:val="en-US" w:eastAsia="zh-CN"/>
              </w:rPr>
            </w:pPr>
          </w:p>
        </w:tc>
        <w:tc>
          <w:tcPr>
            <w:tcW w:w="2128" w:type="dxa"/>
            <w:gridSpan w:val="2"/>
            <w:tcBorders>
              <w:top w:val="single" w:color="auto" w:sz="4" w:space="0"/>
              <w:left w:val="nil"/>
              <w:bottom w:val="single" w:color="auto" w:sz="4" w:space="0"/>
              <w:right w:val="single" w:color="000000" w:sz="4" w:space="0"/>
            </w:tcBorders>
            <w:noWrap w:val="0"/>
            <w:vAlign w:val="center"/>
          </w:tcPr>
          <w:p w14:paraId="7F9D40BD">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3E142D83">
            <w:pPr>
              <w:widowControl/>
              <w:jc w:val="center"/>
              <w:rPr>
                <w:rFonts w:hint="eastAsia" w:ascii="宋体" w:hAnsi="宋体" w:eastAsia="宋体" w:cs="宋体"/>
                <w:color w:val="0000FF"/>
                <w:sz w:val="28"/>
                <w:szCs w:val="28"/>
                <w:lang w:val="en-US" w:eastAsia="zh-CN"/>
              </w:rPr>
            </w:pPr>
          </w:p>
        </w:tc>
        <w:tc>
          <w:tcPr>
            <w:tcW w:w="1064" w:type="dxa"/>
            <w:tcBorders>
              <w:top w:val="nil"/>
              <w:left w:val="nil"/>
              <w:bottom w:val="single" w:color="auto" w:sz="4" w:space="0"/>
              <w:right w:val="single" w:color="auto" w:sz="4" w:space="0"/>
            </w:tcBorders>
            <w:noWrap w:val="0"/>
            <w:vAlign w:val="center"/>
          </w:tcPr>
          <w:p w14:paraId="63ED6EB2">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1D3103A0">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45EBF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1B1B8F80">
            <w:pPr>
              <w:widowControl/>
              <w:jc w:val="left"/>
              <w:rPr>
                <w:rFonts w:hint="eastAsia" w:ascii="宋体" w:hAnsi="宋体" w:eastAsia="宋体" w:cs="宋体"/>
                <w:color w:val="0000FF"/>
                <w:sz w:val="28"/>
                <w:szCs w:val="28"/>
              </w:rPr>
            </w:pPr>
          </w:p>
        </w:tc>
        <w:tc>
          <w:tcPr>
            <w:tcW w:w="1118" w:type="dxa"/>
            <w:vMerge w:val="restart"/>
            <w:tcBorders>
              <w:top w:val="nil"/>
              <w:left w:val="single" w:color="auto" w:sz="4" w:space="0"/>
              <w:bottom w:val="single" w:color="000000" w:sz="4" w:space="0"/>
              <w:right w:val="single" w:color="auto" w:sz="4" w:space="0"/>
            </w:tcBorders>
            <w:noWrap w:val="0"/>
            <w:vAlign w:val="center"/>
          </w:tcPr>
          <w:p w14:paraId="7550BA75">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社保（企业缴）</w:t>
            </w:r>
          </w:p>
        </w:tc>
        <w:tc>
          <w:tcPr>
            <w:tcW w:w="1288" w:type="dxa"/>
            <w:tcBorders>
              <w:top w:val="nil"/>
              <w:left w:val="nil"/>
              <w:bottom w:val="single" w:color="auto" w:sz="4" w:space="0"/>
              <w:right w:val="single" w:color="auto" w:sz="4" w:space="0"/>
            </w:tcBorders>
            <w:noWrap w:val="0"/>
            <w:vAlign w:val="center"/>
          </w:tcPr>
          <w:p w14:paraId="2B936C51">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c>
          <w:tcPr>
            <w:tcW w:w="1288" w:type="dxa"/>
            <w:tcBorders>
              <w:top w:val="nil"/>
              <w:left w:val="nil"/>
              <w:bottom w:val="single" w:color="auto" w:sz="4" w:space="0"/>
              <w:right w:val="single" w:color="auto" w:sz="4" w:space="0"/>
            </w:tcBorders>
            <w:noWrap w:val="0"/>
            <w:vAlign w:val="center"/>
          </w:tcPr>
          <w:p w14:paraId="77658BDD">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月基数</w:t>
            </w:r>
          </w:p>
        </w:tc>
        <w:tc>
          <w:tcPr>
            <w:tcW w:w="1064" w:type="dxa"/>
            <w:tcBorders>
              <w:top w:val="nil"/>
              <w:left w:val="nil"/>
              <w:bottom w:val="single" w:color="auto" w:sz="4" w:space="0"/>
              <w:right w:val="single" w:color="auto" w:sz="4" w:space="0"/>
            </w:tcBorders>
            <w:noWrap w:val="0"/>
            <w:vAlign w:val="center"/>
          </w:tcPr>
          <w:p w14:paraId="4766DEDE">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比例</w:t>
            </w:r>
          </w:p>
        </w:tc>
        <w:tc>
          <w:tcPr>
            <w:tcW w:w="1064" w:type="dxa"/>
            <w:tcBorders>
              <w:top w:val="nil"/>
              <w:left w:val="nil"/>
              <w:bottom w:val="single" w:color="auto" w:sz="4" w:space="0"/>
              <w:right w:val="single" w:color="auto" w:sz="4" w:space="0"/>
            </w:tcBorders>
            <w:noWrap w:val="0"/>
            <w:vAlign w:val="center"/>
          </w:tcPr>
          <w:p w14:paraId="3BEFEDC3">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月缴数</w:t>
            </w:r>
          </w:p>
        </w:tc>
        <w:tc>
          <w:tcPr>
            <w:tcW w:w="725" w:type="dxa"/>
            <w:tcBorders>
              <w:top w:val="nil"/>
              <w:left w:val="nil"/>
              <w:bottom w:val="single" w:color="auto" w:sz="4" w:space="0"/>
              <w:right w:val="single" w:color="auto" w:sz="4" w:space="0"/>
            </w:tcBorders>
            <w:noWrap w:val="0"/>
            <w:vAlign w:val="center"/>
          </w:tcPr>
          <w:p w14:paraId="2E9FAE2D">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人数</w:t>
            </w:r>
          </w:p>
        </w:tc>
        <w:tc>
          <w:tcPr>
            <w:tcW w:w="1064" w:type="dxa"/>
            <w:tcBorders>
              <w:top w:val="nil"/>
              <w:left w:val="nil"/>
              <w:bottom w:val="single" w:color="auto" w:sz="4" w:space="0"/>
              <w:right w:val="single" w:color="auto" w:sz="4" w:space="0"/>
            </w:tcBorders>
            <w:noWrap w:val="0"/>
            <w:vAlign w:val="center"/>
          </w:tcPr>
          <w:p w14:paraId="7D4CAA27">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年合计</w:t>
            </w:r>
          </w:p>
        </w:tc>
        <w:tc>
          <w:tcPr>
            <w:tcW w:w="725" w:type="dxa"/>
            <w:tcBorders>
              <w:top w:val="nil"/>
              <w:left w:val="nil"/>
              <w:bottom w:val="single" w:color="auto" w:sz="4" w:space="0"/>
              <w:right w:val="single" w:color="auto" w:sz="4" w:space="0"/>
            </w:tcBorders>
            <w:noWrap w:val="0"/>
            <w:vAlign w:val="center"/>
          </w:tcPr>
          <w:p w14:paraId="0371D5E5">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73BFF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592EC494">
            <w:pPr>
              <w:widowControl/>
              <w:jc w:val="left"/>
              <w:rPr>
                <w:rFonts w:hint="eastAsia" w:ascii="宋体" w:hAnsi="宋体" w:eastAsia="宋体" w:cs="宋体"/>
                <w:color w:val="0000FF"/>
                <w:sz w:val="28"/>
                <w:szCs w:val="28"/>
              </w:rPr>
            </w:pPr>
          </w:p>
        </w:tc>
        <w:tc>
          <w:tcPr>
            <w:tcW w:w="1118" w:type="dxa"/>
            <w:vMerge w:val="continue"/>
            <w:tcBorders>
              <w:top w:val="nil"/>
              <w:left w:val="single" w:color="auto" w:sz="4" w:space="0"/>
              <w:bottom w:val="single" w:color="000000" w:sz="4" w:space="0"/>
              <w:right w:val="single" w:color="auto" w:sz="4" w:space="0"/>
            </w:tcBorders>
            <w:noWrap w:val="0"/>
            <w:vAlign w:val="center"/>
          </w:tcPr>
          <w:p w14:paraId="5D6B5709">
            <w:pPr>
              <w:widowControl/>
              <w:jc w:val="left"/>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7681221A">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人均</w:t>
            </w:r>
          </w:p>
        </w:tc>
        <w:tc>
          <w:tcPr>
            <w:tcW w:w="1288" w:type="dxa"/>
            <w:tcBorders>
              <w:top w:val="nil"/>
              <w:left w:val="nil"/>
              <w:bottom w:val="single" w:color="auto" w:sz="4" w:space="0"/>
              <w:right w:val="single" w:color="auto" w:sz="4" w:space="0"/>
            </w:tcBorders>
            <w:noWrap w:val="0"/>
            <w:vAlign w:val="center"/>
          </w:tcPr>
          <w:p w14:paraId="25A246AE">
            <w:pPr>
              <w:widowControl/>
              <w:jc w:val="center"/>
              <w:rPr>
                <w:rFonts w:hint="eastAsia" w:ascii="宋体" w:hAnsi="宋体" w:eastAsia="宋体" w:cs="宋体"/>
                <w:color w:val="0000FF"/>
                <w:sz w:val="28"/>
                <w:szCs w:val="28"/>
                <w:lang w:val="en-US" w:eastAsia="zh-CN"/>
              </w:rPr>
            </w:pPr>
          </w:p>
        </w:tc>
        <w:tc>
          <w:tcPr>
            <w:tcW w:w="1064" w:type="dxa"/>
            <w:tcBorders>
              <w:top w:val="nil"/>
              <w:left w:val="nil"/>
              <w:bottom w:val="single" w:color="auto" w:sz="4" w:space="0"/>
              <w:right w:val="single" w:color="auto" w:sz="4" w:space="0"/>
            </w:tcBorders>
            <w:noWrap w:val="0"/>
            <w:vAlign w:val="center"/>
          </w:tcPr>
          <w:p w14:paraId="5A50A73E">
            <w:pPr>
              <w:widowControl/>
              <w:jc w:val="center"/>
              <w:rPr>
                <w:rFonts w:hint="eastAsia" w:ascii="宋体" w:hAnsi="宋体" w:eastAsia="宋体" w:cs="宋体"/>
                <w:color w:val="0000FF"/>
                <w:sz w:val="28"/>
                <w:szCs w:val="28"/>
                <w:lang w:val="en-US" w:eastAsia="zh-CN"/>
              </w:rPr>
            </w:pPr>
          </w:p>
        </w:tc>
        <w:tc>
          <w:tcPr>
            <w:tcW w:w="1064" w:type="dxa"/>
            <w:tcBorders>
              <w:top w:val="nil"/>
              <w:left w:val="nil"/>
              <w:bottom w:val="single" w:color="auto" w:sz="4" w:space="0"/>
              <w:right w:val="single" w:color="auto" w:sz="4" w:space="0"/>
            </w:tcBorders>
            <w:noWrap w:val="0"/>
            <w:vAlign w:val="center"/>
          </w:tcPr>
          <w:p w14:paraId="67B992CE">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55F0CC9C">
            <w:pPr>
              <w:widowControl/>
              <w:jc w:val="center"/>
              <w:rPr>
                <w:rFonts w:hint="eastAsia" w:ascii="宋体" w:hAnsi="宋体" w:eastAsia="宋体" w:cs="宋体"/>
                <w:color w:val="0000FF"/>
                <w:sz w:val="28"/>
                <w:szCs w:val="28"/>
                <w:lang w:val="en-US" w:eastAsia="zh-CN"/>
              </w:rPr>
            </w:pPr>
          </w:p>
        </w:tc>
        <w:tc>
          <w:tcPr>
            <w:tcW w:w="1064" w:type="dxa"/>
            <w:tcBorders>
              <w:top w:val="nil"/>
              <w:left w:val="nil"/>
              <w:bottom w:val="single" w:color="auto" w:sz="4" w:space="0"/>
              <w:right w:val="single" w:color="auto" w:sz="4" w:space="0"/>
            </w:tcBorders>
            <w:noWrap w:val="0"/>
            <w:vAlign w:val="center"/>
          </w:tcPr>
          <w:p w14:paraId="42CA9603">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020E6FF7">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46692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7BD2F3F1">
            <w:pPr>
              <w:widowControl/>
              <w:jc w:val="left"/>
              <w:rPr>
                <w:rFonts w:hint="eastAsia" w:ascii="宋体" w:hAnsi="宋体" w:eastAsia="宋体" w:cs="宋体"/>
                <w:color w:val="0000FF"/>
                <w:sz w:val="28"/>
                <w:szCs w:val="28"/>
              </w:rPr>
            </w:pPr>
          </w:p>
        </w:tc>
        <w:tc>
          <w:tcPr>
            <w:tcW w:w="2406" w:type="dxa"/>
            <w:gridSpan w:val="2"/>
            <w:tcBorders>
              <w:top w:val="single" w:color="auto" w:sz="4" w:space="0"/>
              <w:left w:val="nil"/>
              <w:bottom w:val="single" w:color="auto" w:sz="4" w:space="0"/>
              <w:right w:val="single" w:color="000000" w:sz="4" w:space="0"/>
            </w:tcBorders>
            <w:noWrap w:val="0"/>
            <w:vAlign w:val="center"/>
          </w:tcPr>
          <w:p w14:paraId="5CC748E9">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人工费用</w:t>
            </w:r>
          </w:p>
        </w:tc>
        <w:tc>
          <w:tcPr>
            <w:tcW w:w="5930" w:type="dxa"/>
            <w:gridSpan w:val="6"/>
            <w:tcBorders>
              <w:top w:val="single" w:color="auto" w:sz="4" w:space="0"/>
              <w:left w:val="nil"/>
              <w:bottom w:val="single" w:color="auto" w:sz="4" w:space="0"/>
              <w:right w:val="single" w:color="000000" w:sz="4" w:space="0"/>
            </w:tcBorders>
            <w:noWrap w:val="0"/>
            <w:vAlign w:val="center"/>
          </w:tcPr>
          <w:p w14:paraId="40E89AA3">
            <w:pPr>
              <w:widowControl/>
              <w:jc w:val="center"/>
              <w:rPr>
                <w:rFonts w:hint="eastAsia" w:ascii="宋体" w:hAnsi="宋体" w:eastAsia="宋体" w:cs="宋体"/>
                <w:color w:val="0000FF"/>
                <w:sz w:val="28"/>
                <w:szCs w:val="28"/>
                <w:lang w:val="en-US" w:eastAsia="zh-CN"/>
              </w:rPr>
            </w:pPr>
          </w:p>
        </w:tc>
      </w:tr>
      <w:tr w14:paraId="0096F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restart"/>
            <w:tcBorders>
              <w:top w:val="nil"/>
              <w:left w:val="single" w:color="auto" w:sz="4" w:space="0"/>
              <w:bottom w:val="single" w:color="000000" w:sz="4" w:space="0"/>
              <w:right w:val="single" w:color="auto" w:sz="4" w:space="0"/>
            </w:tcBorders>
            <w:noWrap w:val="0"/>
            <w:vAlign w:val="center"/>
          </w:tcPr>
          <w:p w14:paraId="4807718D">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（2）</w:t>
            </w:r>
          </w:p>
          <w:p w14:paraId="4B76C12B">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管理费用</w:t>
            </w:r>
          </w:p>
        </w:tc>
        <w:tc>
          <w:tcPr>
            <w:tcW w:w="2406" w:type="dxa"/>
            <w:gridSpan w:val="2"/>
            <w:vMerge w:val="restart"/>
            <w:tcBorders>
              <w:top w:val="single" w:color="auto" w:sz="4" w:space="0"/>
              <w:left w:val="single" w:color="auto" w:sz="4" w:space="0"/>
              <w:bottom w:val="single" w:color="000000" w:sz="4" w:space="0"/>
              <w:right w:val="single" w:color="000000" w:sz="4" w:space="0"/>
            </w:tcBorders>
            <w:noWrap w:val="0"/>
            <w:vAlign w:val="center"/>
          </w:tcPr>
          <w:p w14:paraId="41B39607">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加班费、高温费、福利、服装、培训等合计（元/年）</w:t>
            </w:r>
          </w:p>
        </w:tc>
        <w:tc>
          <w:tcPr>
            <w:tcW w:w="1288" w:type="dxa"/>
            <w:vMerge w:val="restart"/>
            <w:tcBorders>
              <w:top w:val="nil"/>
              <w:left w:val="single" w:color="auto" w:sz="4" w:space="0"/>
              <w:bottom w:val="single" w:color="000000" w:sz="4" w:space="0"/>
              <w:right w:val="single" w:color="auto" w:sz="4" w:space="0"/>
            </w:tcBorders>
            <w:noWrap w:val="0"/>
            <w:vAlign w:val="center"/>
          </w:tcPr>
          <w:p w14:paraId="2D2F24DD">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1项</w:t>
            </w:r>
          </w:p>
        </w:tc>
        <w:tc>
          <w:tcPr>
            <w:tcW w:w="2853" w:type="dxa"/>
            <w:gridSpan w:val="3"/>
            <w:vMerge w:val="restart"/>
            <w:tcBorders>
              <w:top w:val="single" w:color="auto" w:sz="4" w:space="0"/>
              <w:left w:val="single" w:color="auto" w:sz="4" w:space="0"/>
              <w:bottom w:val="single" w:color="000000" w:sz="4" w:space="0"/>
              <w:right w:val="single" w:color="000000" w:sz="4" w:space="0"/>
            </w:tcBorders>
            <w:noWrap w:val="0"/>
            <w:vAlign w:val="center"/>
          </w:tcPr>
          <w:p w14:paraId="098547B3">
            <w:pPr>
              <w:widowControl/>
              <w:jc w:val="center"/>
              <w:rPr>
                <w:rFonts w:hint="eastAsia" w:ascii="宋体" w:hAnsi="宋体" w:eastAsia="宋体" w:cs="宋体"/>
                <w:color w:val="0000FF"/>
                <w:sz w:val="28"/>
                <w:szCs w:val="28"/>
                <w:lang w:val="en-US" w:eastAsia="zh-CN"/>
              </w:rPr>
            </w:pPr>
          </w:p>
        </w:tc>
        <w:tc>
          <w:tcPr>
            <w:tcW w:w="1789" w:type="dxa"/>
            <w:gridSpan w:val="2"/>
            <w:vMerge w:val="restart"/>
            <w:tcBorders>
              <w:top w:val="single" w:color="auto" w:sz="4" w:space="0"/>
              <w:left w:val="single" w:color="auto" w:sz="4" w:space="0"/>
              <w:bottom w:val="single" w:color="000000" w:sz="4" w:space="0"/>
              <w:right w:val="single" w:color="000000" w:sz="4" w:space="0"/>
            </w:tcBorders>
            <w:noWrap w:val="0"/>
            <w:vAlign w:val="center"/>
          </w:tcPr>
          <w:p w14:paraId="08E8DBB5">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按人工费用</w:t>
            </w:r>
            <w:r>
              <w:rPr>
                <w:rFonts w:hint="eastAsia" w:ascii="宋体" w:hAnsi="宋体" w:eastAsia="宋体" w:cs="宋体"/>
                <w:color w:val="0000FF"/>
                <w:sz w:val="28"/>
                <w:szCs w:val="28"/>
                <w:u w:val="single"/>
                <w:lang w:val="en-US" w:eastAsia="zh-CN"/>
              </w:rPr>
              <w:t xml:space="preserve"> </w:t>
            </w:r>
            <w:r>
              <w:rPr>
                <w:rFonts w:hint="eastAsia" w:ascii="宋体" w:hAnsi="宋体" w:eastAsia="宋体" w:cs="宋体"/>
                <w:color w:val="0000FF"/>
                <w:sz w:val="28"/>
                <w:szCs w:val="28"/>
              </w:rPr>
              <w:t>计取，此项费不可竟</w:t>
            </w:r>
          </w:p>
        </w:tc>
      </w:tr>
      <w:tr w14:paraId="362F0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restart"/>
            <w:tcBorders>
              <w:top w:val="nil"/>
              <w:left w:val="single" w:color="auto" w:sz="4" w:space="0"/>
              <w:bottom w:val="single" w:color="000000" w:sz="4" w:space="0"/>
              <w:right w:val="single" w:color="auto" w:sz="4" w:space="0"/>
            </w:tcBorders>
            <w:noWrap w:val="0"/>
            <w:vAlign w:val="center"/>
          </w:tcPr>
          <w:p w14:paraId="79533DA7">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（3）税金</w:t>
            </w:r>
          </w:p>
        </w:tc>
        <w:tc>
          <w:tcPr>
            <w:tcW w:w="2406" w:type="dxa"/>
            <w:gridSpan w:val="2"/>
            <w:vMerge w:val="restart"/>
            <w:tcBorders>
              <w:top w:val="single" w:color="auto" w:sz="4" w:space="0"/>
              <w:left w:val="single" w:color="auto" w:sz="4" w:space="0"/>
              <w:bottom w:val="single" w:color="000000" w:sz="4" w:space="0"/>
              <w:right w:val="single" w:color="000000" w:sz="4" w:space="0"/>
            </w:tcBorders>
            <w:noWrap w:val="0"/>
            <w:vAlign w:val="center"/>
          </w:tcPr>
          <w:p w14:paraId="7A10D4EE">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税金合计（元/年）</w:t>
            </w:r>
          </w:p>
        </w:tc>
        <w:tc>
          <w:tcPr>
            <w:tcW w:w="4141" w:type="dxa"/>
            <w:gridSpan w:val="4"/>
            <w:vMerge w:val="restart"/>
            <w:tcBorders>
              <w:top w:val="single" w:color="auto" w:sz="4" w:space="0"/>
              <w:left w:val="single" w:color="auto" w:sz="4" w:space="0"/>
              <w:bottom w:val="single" w:color="000000" w:sz="4" w:space="0"/>
              <w:right w:val="single" w:color="000000" w:sz="4" w:space="0"/>
            </w:tcBorders>
            <w:noWrap w:val="0"/>
            <w:vAlign w:val="center"/>
          </w:tcPr>
          <w:p w14:paraId="07538AC4">
            <w:pPr>
              <w:widowControl/>
              <w:jc w:val="center"/>
              <w:rPr>
                <w:rFonts w:hint="eastAsia" w:ascii="宋体" w:hAnsi="宋体" w:eastAsia="宋体" w:cs="宋体"/>
                <w:color w:val="0000FF"/>
                <w:sz w:val="28"/>
                <w:szCs w:val="28"/>
                <w:lang w:val="en-US" w:eastAsia="zh-CN"/>
              </w:rPr>
            </w:pPr>
          </w:p>
        </w:tc>
        <w:tc>
          <w:tcPr>
            <w:tcW w:w="1789" w:type="dxa"/>
            <w:gridSpan w:val="2"/>
            <w:vMerge w:val="restart"/>
            <w:tcBorders>
              <w:top w:val="single" w:color="auto" w:sz="4" w:space="0"/>
              <w:left w:val="single" w:color="auto" w:sz="4" w:space="0"/>
              <w:bottom w:val="single" w:color="000000" w:sz="4" w:space="0"/>
              <w:right w:val="single" w:color="000000" w:sz="4" w:space="0"/>
            </w:tcBorders>
            <w:noWrap w:val="0"/>
            <w:vAlign w:val="center"/>
          </w:tcPr>
          <w:p w14:paraId="632F2BDF">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不低于6%</w:t>
            </w:r>
          </w:p>
        </w:tc>
      </w:tr>
      <w:tr w14:paraId="7AE59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3610" w:type="dxa"/>
            <w:gridSpan w:val="3"/>
            <w:tcBorders>
              <w:top w:val="single" w:color="auto" w:sz="4" w:space="0"/>
              <w:left w:val="single" w:color="auto" w:sz="4" w:space="0"/>
              <w:bottom w:val="single" w:color="000000" w:sz="4" w:space="0"/>
              <w:right w:val="single" w:color="000000" w:sz="4" w:space="0"/>
            </w:tcBorders>
            <w:noWrap w:val="0"/>
            <w:vAlign w:val="center"/>
          </w:tcPr>
          <w:p w14:paraId="3B939D79">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总计（元/年）</w:t>
            </w:r>
          </w:p>
        </w:tc>
        <w:tc>
          <w:tcPr>
            <w:tcW w:w="5930" w:type="dxa"/>
            <w:gridSpan w:val="6"/>
            <w:tcBorders>
              <w:top w:val="single" w:color="auto" w:sz="4" w:space="0"/>
              <w:left w:val="single" w:color="auto" w:sz="4" w:space="0"/>
              <w:bottom w:val="single" w:color="000000" w:sz="4" w:space="0"/>
              <w:right w:val="single" w:color="000000" w:sz="4" w:space="0"/>
            </w:tcBorders>
            <w:noWrap w:val="0"/>
            <w:vAlign w:val="center"/>
          </w:tcPr>
          <w:p w14:paraId="607C3984">
            <w:pPr>
              <w:widowControl/>
              <w:jc w:val="center"/>
              <w:rPr>
                <w:rFonts w:hint="eastAsia" w:ascii="宋体" w:hAnsi="宋体" w:eastAsia="宋体" w:cs="宋体"/>
                <w:color w:val="0000FF"/>
                <w:sz w:val="28"/>
                <w:szCs w:val="28"/>
                <w:lang w:val="en-US" w:eastAsia="zh-CN"/>
              </w:rPr>
            </w:pPr>
            <w:r>
              <w:rPr>
                <w:rFonts w:hint="eastAsia" w:ascii="宋体" w:hAnsi="宋体" w:eastAsia="宋体" w:cs="宋体"/>
                <w:color w:val="0000FF"/>
                <w:sz w:val="28"/>
                <w:szCs w:val="28"/>
              </w:rPr>
              <w:t>（1）+（2）+（3）=</w:t>
            </w:r>
          </w:p>
        </w:tc>
      </w:tr>
    </w:tbl>
    <w:p w14:paraId="12A40ECB">
      <w:pP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br w:type="page"/>
      </w:r>
    </w:p>
    <w:p w14:paraId="55D7D2AF">
      <w:pPr>
        <w:spacing w:line="360" w:lineRule="auto"/>
        <w:jc w:val="center"/>
        <w:outlineLvl w:val="0"/>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第六章   响应文件格式</w:t>
      </w:r>
      <w:bookmarkEnd w:id="691"/>
    </w:p>
    <w:p w14:paraId="57F091DC">
      <w:pPr>
        <w:tabs>
          <w:tab w:val="left" w:pos="900"/>
          <w:tab w:val="left" w:pos="1980"/>
        </w:tabs>
        <w:spacing w:line="360" w:lineRule="auto"/>
        <w:ind w:left="142"/>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供应商编制文件须知</w:t>
      </w:r>
    </w:p>
    <w:p w14:paraId="18840F51">
      <w:pPr>
        <w:tabs>
          <w:tab w:val="left" w:pos="900"/>
          <w:tab w:val="left" w:pos="1980"/>
        </w:tabs>
        <w:spacing w:line="360" w:lineRule="auto"/>
        <w:ind w:left="142"/>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1、供应商按照本部分的顺序编制响应文件，编制中涉及格式资料的，应按照本部分提供的内容和格式（所有表格的格式可扩展）填写提交。</w:t>
      </w:r>
    </w:p>
    <w:p w14:paraId="3958D5EA">
      <w:pPr>
        <w:tabs>
          <w:tab w:val="left" w:pos="900"/>
          <w:tab w:val="left" w:pos="1980"/>
        </w:tabs>
        <w:spacing w:line="360" w:lineRule="auto"/>
        <w:ind w:left="142"/>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8"/>
          <w:szCs w:val="28"/>
          <w:highlight w:val="none"/>
          <w14:textFill>
            <w14:solidFill>
              <w14:schemeClr w14:val="tx1"/>
            </w14:solidFill>
          </w14:textFill>
        </w:rPr>
        <w:t>否则响应无效</w:t>
      </w:r>
      <w:r>
        <w:rPr>
          <w:color w:val="000000" w:themeColor="text1"/>
          <w:sz w:val="28"/>
          <w:szCs w:val="28"/>
          <w:highlight w:val="none"/>
          <w14:textFill>
            <w14:solidFill>
              <w14:schemeClr w14:val="tx1"/>
            </w14:solidFill>
          </w14:textFill>
        </w:rPr>
        <w:t>。未标记“实质性格式”的文件和竞争性磋商文件未提供格式的内容，可由供应商自行编写。</w:t>
      </w:r>
    </w:p>
    <w:p w14:paraId="7FF3F98C">
      <w:pPr>
        <w:tabs>
          <w:tab w:val="left" w:pos="900"/>
          <w:tab w:val="left" w:pos="1980"/>
        </w:tabs>
        <w:spacing w:line="360" w:lineRule="auto"/>
        <w:ind w:left="142"/>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3、全部声明和问题的回答及所附材料必须是真实的、准确的和完整的。</w:t>
      </w:r>
    </w:p>
    <w:p w14:paraId="447E1ED0">
      <w:pPr>
        <w:tabs>
          <w:tab w:val="left" w:pos="900"/>
          <w:tab w:val="left" w:pos="1980"/>
        </w:tabs>
        <w:spacing w:line="360" w:lineRule="auto"/>
        <w:ind w:left="142"/>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4、实行电子化不见面交易方式的，加盖公章、签名等均通过</w:t>
      </w:r>
      <w:r>
        <w:rPr>
          <w:color w:val="000000" w:themeColor="text1"/>
          <w:sz w:val="28"/>
          <w:szCs w:val="28"/>
          <w:highlight w:val="none"/>
          <w14:textFill>
            <w14:solidFill>
              <w14:schemeClr w14:val="tx1"/>
            </w14:solidFill>
          </w14:textFill>
        </w:rPr>
        <w:t>响应文件编制工具</w:t>
      </w:r>
      <w:r>
        <w:rPr>
          <w:rFonts w:hint="eastAsia"/>
          <w:color w:val="000000" w:themeColor="text1"/>
          <w:sz w:val="28"/>
          <w:szCs w:val="28"/>
          <w:highlight w:val="none"/>
          <w14:textFill>
            <w14:solidFill>
              <w14:schemeClr w14:val="tx1"/>
            </w14:solidFill>
          </w14:textFill>
        </w:rPr>
        <w:t>加盖电子公章、</w:t>
      </w:r>
      <w:r>
        <w:rPr>
          <w:rFonts w:ascii="宋体" w:hAnsi="宋体"/>
          <w:color w:val="000000" w:themeColor="text1"/>
          <w:sz w:val="28"/>
          <w:szCs w:val="28"/>
          <w:highlight w:val="none"/>
          <w14:textFill>
            <w14:solidFill>
              <w14:schemeClr w14:val="tx1"/>
            </w14:solidFill>
          </w14:textFill>
        </w:rPr>
        <w:t>签字</w:t>
      </w:r>
      <w:r>
        <w:rPr>
          <w:rFonts w:hint="eastAsia" w:ascii="宋体" w:hAnsi="宋体"/>
          <w:color w:val="000000" w:themeColor="text1"/>
          <w:sz w:val="28"/>
          <w:szCs w:val="28"/>
          <w:highlight w:val="none"/>
          <w14:textFill>
            <w14:solidFill>
              <w14:schemeClr w14:val="tx1"/>
            </w14:solidFill>
          </w14:textFill>
        </w:rPr>
        <w:t>、签章</w:t>
      </w:r>
      <w:r>
        <w:rPr>
          <w:rFonts w:ascii="宋体" w:hAnsi="宋体"/>
          <w:color w:val="000000" w:themeColor="text1"/>
          <w:sz w:val="28"/>
          <w:szCs w:val="28"/>
          <w:highlight w:val="none"/>
          <w14:textFill>
            <w14:solidFill>
              <w14:schemeClr w14:val="tx1"/>
            </w14:solidFill>
          </w14:textFill>
        </w:rPr>
        <w:t>或</w:t>
      </w:r>
      <w:r>
        <w:rPr>
          <w:rFonts w:hint="eastAsia" w:ascii="宋体" w:hAnsi="宋体"/>
          <w:color w:val="000000" w:themeColor="text1"/>
          <w:sz w:val="28"/>
          <w:szCs w:val="28"/>
          <w:highlight w:val="none"/>
          <w14:textFill>
            <w14:solidFill>
              <w14:schemeClr w14:val="tx1"/>
            </w14:solidFill>
          </w14:textFill>
        </w:rPr>
        <w:t>印鉴</w:t>
      </w:r>
      <w:r>
        <w:rPr>
          <w:rFonts w:hint="eastAsia"/>
          <w:color w:val="000000" w:themeColor="text1"/>
          <w:sz w:val="28"/>
          <w:szCs w:val="28"/>
          <w:highlight w:val="none"/>
          <w14:textFill>
            <w14:solidFill>
              <w14:schemeClr w14:val="tx1"/>
            </w14:solidFill>
          </w14:textFill>
        </w:rPr>
        <w:t>。</w:t>
      </w:r>
    </w:p>
    <w:p w14:paraId="26BB6FD1">
      <w:pPr>
        <w:tabs>
          <w:tab w:val="left" w:pos="900"/>
          <w:tab w:val="left" w:pos="1980"/>
        </w:tabs>
        <w:spacing w:line="360" w:lineRule="auto"/>
        <w:ind w:left="142"/>
        <w:rPr>
          <w:color w:val="000000" w:themeColor="text1"/>
          <w:sz w:val="28"/>
          <w:szCs w:val="28"/>
          <w:highlight w:val="none"/>
          <w14:textFill>
            <w14:solidFill>
              <w14:schemeClr w14:val="tx1"/>
            </w14:solidFill>
          </w14:textFill>
        </w:rPr>
      </w:pPr>
    </w:p>
    <w:p w14:paraId="489DB6A2">
      <w:pPr>
        <w:widowControl/>
        <w:jc w:val="left"/>
        <w:rPr>
          <w:b/>
          <w:color w:val="000000" w:themeColor="text1"/>
          <w:spacing w:val="20"/>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clear="all"/>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14:paraId="66C0EDFA">
      <w:pPr>
        <w:rPr>
          <w:b/>
          <w:color w:val="000000" w:themeColor="text1"/>
          <w:sz w:val="28"/>
          <w:szCs w:val="28"/>
          <w:highlight w:val="none"/>
          <w14:textFill>
            <w14:solidFill>
              <w14:schemeClr w14:val="tx1"/>
            </w14:solidFill>
          </w14:textFill>
        </w:rPr>
      </w:pPr>
      <w:r>
        <w:rPr>
          <w:b/>
          <w:color w:val="000000" w:themeColor="text1"/>
          <w:spacing w:val="20"/>
          <w:sz w:val="28"/>
          <w:szCs w:val="28"/>
          <w:highlight w:val="none"/>
          <w14:textFill>
            <w14:solidFill>
              <w14:schemeClr w14:val="tx1"/>
            </w14:solidFill>
          </w14:textFill>
        </w:rPr>
        <w:t>响应文件</w:t>
      </w:r>
      <w:r>
        <w:rPr>
          <w:b/>
          <w:color w:val="000000" w:themeColor="text1"/>
          <w:sz w:val="28"/>
          <w:szCs w:val="28"/>
          <w:highlight w:val="none"/>
          <w14:textFill>
            <w14:solidFill>
              <w14:schemeClr w14:val="tx1"/>
            </w14:solidFill>
          </w14:textFill>
        </w:rPr>
        <w:t>封面（非实质性格式）</w:t>
      </w:r>
    </w:p>
    <w:p w14:paraId="464F3D92">
      <w:pPr>
        <w:jc w:val="center"/>
        <w:rPr>
          <w:color w:val="000000" w:themeColor="text1"/>
          <w:sz w:val="28"/>
          <w:szCs w:val="28"/>
          <w:highlight w:val="none"/>
          <w14:textFill>
            <w14:solidFill>
              <w14:schemeClr w14:val="tx1"/>
            </w14:solidFill>
          </w14:textFill>
        </w:rPr>
      </w:pPr>
    </w:p>
    <w:p w14:paraId="7CD5F590">
      <w:pPr>
        <w:jc w:val="center"/>
        <w:rPr>
          <w:b/>
          <w:color w:val="000000" w:themeColor="text1"/>
          <w:spacing w:val="60"/>
          <w:sz w:val="28"/>
          <w:szCs w:val="28"/>
          <w:highlight w:val="none"/>
          <w14:textFill>
            <w14:solidFill>
              <w14:schemeClr w14:val="tx1"/>
            </w14:solidFill>
          </w14:textFill>
        </w:rPr>
      </w:pPr>
      <w:r>
        <w:rPr>
          <w:b/>
          <w:color w:val="000000" w:themeColor="text1"/>
          <w:spacing w:val="60"/>
          <w:sz w:val="28"/>
          <w:szCs w:val="28"/>
          <w:highlight w:val="none"/>
          <w14:textFill>
            <w14:solidFill>
              <w14:schemeClr w14:val="tx1"/>
            </w14:solidFill>
          </w14:textFill>
        </w:rPr>
        <w:t>响 应 文 件</w:t>
      </w:r>
    </w:p>
    <w:p w14:paraId="1726CEA4">
      <w:pPr>
        <w:jc w:val="center"/>
        <w:rPr>
          <w:b/>
          <w:color w:val="000000" w:themeColor="text1"/>
          <w:spacing w:val="60"/>
          <w:sz w:val="28"/>
          <w:szCs w:val="28"/>
          <w:highlight w:val="none"/>
          <w14:textFill>
            <w14:solidFill>
              <w14:schemeClr w14:val="tx1"/>
            </w14:solidFill>
          </w14:textFill>
        </w:rPr>
      </w:pPr>
    </w:p>
    <w:p w14:paraId="573EB379">
      <w:pPr>
        <w:ind w:firstLine="542"/>
        <w:rPr>
          <w:b/>
          <w:color w:val="000000" w:themeColor="text1"/>
          <w:spacing w:val="20"/>
          <w:sz w:val="28"/>
          <w:szCs w:val="28"/>
          <w:highlight w:val="none"/>
          <w14:textFill>
            <w14:solidFill>
              <w14:schemeClr w14:val="tx1"/>
            </w14:solidFill>
          </w14:textFill>
        </w:rPr>
      </w:pPr>
    </w:p>
    <w:p w14:paraId="7CDB2423">
      <w:pPr>
        <w:ind w:firstLine="542"/>
        <w:rPr>
          <w:b/>
          <w:color w:val="000000" w:themeColor="text1"/>
          <w:spacing w:val="20"/>
          <w:sz w:val="28"/>
          <w:szCs w:val="28"/>
          <w:highlight w:val="none"/>
          <w14:textFill>
            <w14:solidFill>
              <w14:schemeClr w14:val="tx1"/>
            </w14:solidFill>
          </w14:textFill>
        </w:rPr>
      </w:pPr>
    </w:p>
    <w:p w14:paraId="790E1AA3">
      <w:pPr>
        <w:ind w:firstLine="1084"/>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项 目 名 称：</w:t>
      </w:r>
      <w:r>
        <w:rPr>
          <w:rFonts w:hint="eastAsia" w:ascii="宋体" w:hAnsi="宋体"/>
          <w:b/>
          <w:color w:val="000000" w:themeColor="text1"/>
          <w:sz w:val="28"/>
          <w:szCs w:val="28"/>
          <w:highlight w:val="none"/>
          <w:u w:val="single"/>
          <w14:textFill>
            <w14:solidFill>
              <w14:schemeClr w14:val="tx1"/>
            </w14:solidFill>
          </w14:textFill>
        </w:rPr>
        <w:t xml:space="preserve">               </w:t>
      </w:r>
    </w:p>
    <w:p w14:paraId="75933F52">
      <w:pPr>
        <w:ind w:firstLine="1084"/>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项 目 编 号：</w:t>
      </w:r>
      <w:r>
        <w:rPr>
          <w:rFonts w:hint="eastAsia" w:ascii="宋体" w:hAnsi="宋体"/>
          <w:b/>
          <w:color w:val="000000" w:themeColor="text1"/>
          <w:sz w:val="28"/>
          <w:szCs w:val="28"/>
          <w:highlight w:val="none"/>
          <w:u w:val="single"/>
          <w14:textFill>
            <w14:solidFill>
              <w14:schemeClr w14:val="tx1"/>
            </w14:solidFill>
          </w14:textFill>
        </w:rPr>
        <w:t xml:space="preserve">               </w:t>
      </w:r>
    </w:p>
    <w:p w14:paraId="3E23A245">
      <w:pPr>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供应商名称 ：</w:t>
      </w:r>
      <w:r>
        <w:rPr>
          <w:rFonts w:hint="eastAsia" w:ascii="宋体" w:hAnsi="宋体"/>
          <w:b/>
          <w:color w:val="000000" w:themeColor="text1"/>
          <w:sz w:val="28"/>
          <w:szCs w:val="28"/>
          <w:highlight w:val="none"/>
          <w:u w:val="single"/>
          <w14:textFill>
            <w14:solidFill>
              <w14:schemeClr w14:val="tx1"/>
            </w14:solidFill>
          </w14:textFill>
        </w:rPr>
        <w:t xml:space="preserve">               </w:t>
      </w:r>
    </w:p>
    <w:p w14:paraId="5938DD3C">
      <w:pP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日      期 ：</w:t>
      </w:r>
      <w:r>
        <w:rPr>
          <w:rFonts w:hint="eastAsia" w:ascii="宋体" w:hAnsi="宋体"/>
          <w:b/>
          <w:color w:val="000000" w:themeColor="text1"/>
          <w:sz w:val="28"/>
          <w:szCs w:val="28"/>
          <w:highlight w:val="none"/>
          <w:u w:val="single"/>
          <w14:textFill>
            <w14:solidFill>
              <w14:schemeClr w14:val="tx1"/>
            </w14:solidFill>
          </w14:textFill>
        </w:rPr>
        <w:t xml:space="preserve">               </w:t>
      </w:r>
    </w:p>
    <w:p w14:paraId="1D3B7DD6">
      <w:pPr>
        <w:jc w:val="center"/>
        <w:rPr>
          <w:b/>
          <w:color w:val="000000" w:themeColor="text1"/>
          <w:sz w:val="28"/>
          <w:szCs w:val="28"/>
          <w:highlight w:val="none"/>
          <w14:textFill>
            <w14:solidFill>
              <w14:schemeClr w14:val="tx1"/>
            </w14:solidFill>
          </w14:textFill>
        </w:rPr>
      </w:pPr>
    </w:p>
    <w:p w14:paraId="65A276AC">
      <w:pPr>
        <w:rPr>
          <w:b/>
          <w:color w:val="000000" w:themeColor="text1"/>
          <w:sz w:val="28"/>
          <w:szCs w:val="28"/>
          <w:highlight w:val="none"/>
          <w14:textFill>
            <w14:solidFill>
              <w14:schemeClr w14:val="tx1"/>
            </w14:solidFill>
          </w14:textFill>
        </w:rPr>
      </w:pPr>
      <w:r>
        <w:rPr>
          <w:b/>
          <w:color w:val="000000" w:themeColor="text1"/>
          <w:spacing w:val="20"/>
          <w:sz w:val="28"/>
          <w:szCs w:val="28"/>
          <w:highlight w:val="none"/>
          <w14:textFill>
            <w14:solidFill>
              <w14:schemeClr w14:val="tx1"/>
            </w14:solidFill>
          </w14:textFill>
        </w:rPr>
        <w:br w:type="page" w:clear="all"/>
      </w:r>
    </w:p>
    <w:p w14:paraId="52186708">
      <w:pPr>
        <w:spacing w:line="360" w:lineRule="auto"/>
        <w:outlineLvl w:val="2"/>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 满足《中华人民共和国政府采购法》第二十二条规定及法律法规的其他规定</w:t>
      </w:r>
    </w:p>
    <w:p w14:paraId="5D85D2CC">
      <w:pPr>
        <w:pStyle w:val="191"/>
        <w:rPr>
          <w:rFonts w:ascii="Times New Roman"/>
          <w:b w:val="0"/>
          <w:bCs/>
          <w:color w:val="000000" w:themeColor="text1"/>
          <w:sz w:val="28"/>
          <w:szCs w:val="28"/>
          <w:highlight w:val="none"/>
          <w:u w:val="none"/>
          <w14:textFill>
            <w14:solidFill>
              <w14:schemeClr w14:val="tx1"/>
            </w14:solidFill>
          </w14:textFill>
        </w:rPr>
      </w:pPr>
      <w:r>
        <w:rPr>
          <w:rFonts w:ascii="Times New Roman"/>
          <w:b w:val="0"/>
          <w:color w:val="000000" w:themeColor="text1"/>
          <w:sz w:val="28"/>
          <w:szCs w:val="28"/>
          <w:highlight w:val="none"/>
          <w:u w:val="none"/>
          <w14:textFill>
            <w14:solidFill>
              <w14:schemeClr w14:val="tx1"/>
            </w14:solidFill>
          </w14:textFill>
        </w:rPr>
        <w:t>1-</w:t>
      </w:r>
      <w:r>
        <w:rPr>
          <w:rFonts w:hint="eastAsia" w:ascii="Times New Roman"/>
          <w:b w:val="0"/>
          <w:color w:val="000000" w:themeColor="text1"/>
          <w:sz w:val="28"/>
          <w:szCs w:val="28"/>
          <w:highlight w:val="none"/>
          <w:u w:val="none"/>
          <w14:textFill>
            <w14:solidFill>
              <w14:schemeClr w14:val="tx1"/>
            </w14:solidFill>
          </w14:textFill>
        </w:rPr>
        <w:t>1</w:t>
      </w:r>
      <w:r>
        <w:rPr>
          <w:rFonts w:ascii="Times New Roman"/>
          <w:b w:val="0"/>
          <w:color w:val="000000" w:themeColor="text1"/>
          <w:sz w:val="28"/>
          <w:szCs w:val="28"/>
          <w:highlight w:val="none"/>
          <w:u w:val="none"/>
          <w14:textFill>
            <w14:solidFill>
              <w14:schemeClr w14:val="tx1"/>
            </w14:solidFill>
          </w14:textFill>
        </w:rPr>
        <w:t xml:space="preserve"> 供应商资格声明</w:t>
      </w:r>
      <w:r>
        <w:rPr>
          <w:rFonts w:hint="eastAsia" w:ascii="Times New Roman"/>
          <w:b w:val="0"/>
          <w:color w:val="000000" w:themeColor="text1"/>
          <w:sz w:val="28"/>
          <w:szCs w:val="28"/>
          <w:highlight w:val="none"/>
          <w:u w:val="none"/>
          <w14:textFill>
            <w14:solidFill>
              <w14:schemeClr w14:val="tx1"/>
            </w14:solidFill>
          </w14:textFill>
        </w:rPr>
        <w:t>函</w:t>
      </w:r>
      <w:r>
        <w:rPr>
          <w:rFonts w:ascii="Times New Roman"/>
          <w:b w:val="0"/>
          <w:color w:val="000000" w:themeColor="text1"/>
          <w:sz w:val="28"/>
          <w:szCs w:val="28"/>
          <w:highlight w:val="none"/>
          <w:u w:val="none"/>
          <w14:textFill>
            <w14:solidFill>
              <w14:schemeClr w14:val="tx1"/>
            </w14:solidFill>
          </w14:textFill>
        </w:rPr>
        <w:t>（实质性格式）</w:t>
      </w:r>
    </w:p>
    <w:p w14:paraId="49654231">
      <w:pPr>
        <w:widowControl/>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供应商资格声明函</w:t>
      </w:r>
    </w:p>
    <w:p w14:paraId="551E3E74">
      <w:pPr>
        <w:pStyle w:val="190"/>
        <w:spacing w:line="460" w:lineRule="exact"/>
        <w:ind w:firstLine="480"/>
        <w:rPr>
          <w:rFonts w:ascii="Times New Roman" w:hAnsi="Times New Roman" w:eastAsia="宋体" w:cs="Times New Roman"/>
          <w:b w:val="0"/>
          <w:bCs/>
          <w:color w:val="000000" w:themeColor="text1"/>
          <w:sz w:val="28"/>
          <w:szCs w:val="28"/>
          <w:highlight w:val="none"/>
          <w:u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致：</w:t>
      </w:r>
      <w:r>
        <w:rPr>
          <w:rFonts w:hint="eastAsia" w:ascii="Times New Roman" w:cs="Times New Roman"/>
          <w:b w:val="0"/>
          <w:bCs/>
          <w:color w:val="000000" w:themeColor="text1"/>
          <w:sz w:val="28"/>
          <w:szCs w:val="28"/>
          <w:highlight w:val="none"/>
          <w:u w:val="none"/>
          <w:lang w:val="en-US" w:eastAsia="zh-CN" w:bidi="ar-SA"/>
          <w14:textFill>
            <w14:solidFill>
              <w14:schemeClr w14:val="tx1"/>
            </w14:solidFill>
          </w14:textFill>
        </w:rPr>
        <w:t>江苏华溯工程项目管理有限公司</w:t>
      </w:r>
      <w:r>
        <w:rPr>
          <w:rFonts w:hint="eastAsia" w:ascii="Times New Roman" w:hAnsi="Times New Roman" w:eastAsia="宋体" w:cs="Times New Roman"/>
          <w:b w:val="0"/>
          <w:bCs/>
          <w:color w:val="000000" w:themeColor="text1"/>
          <w:sz w:val="28"/>
          <w:szCs w:val="28"/>
          <w:highlight w:val="none"/>
          <w:u w:val="none"/>
          <w:lang w:val="en-US" w:eastAsia="zh-CN" w:bidi="ar-SA"/>
          <w14:textFill>
            <w14:solidFill>
              <w14:schemeClr w14:val="tx1"/>
            </w14:solidFill>
          </w14:textFill>
        </w:rPr>
        <w:t xml:space="preserve"> </w:t>
      </w:r>
    </w:p>
    <w:p w14:paraId="3CDA2073">
      <w:pPr>
        <w:pStyle w:val="190"/>
        <w:spacing w:line="460" w:lineRule="exact"/>
        <w:ind w:firstLine="960"/>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u w:val="single"/>
          <w14:textFill>
            <w14:solidFill>
              <w14:schemeClr w14:val="tx1"/>
            </w14:solidFill>
          </w14:textFill>
        </w:rPr>
        <w:t>（采购人名称）</w:t>
      </w:r>
    </w:p>
    <w:p w14:paraId="0DCA6144">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按照《中华人民共和国政府采购法》第二十二条和磋商文件的规定，我单位郑重声明如下：</w:t>
      </w:r>
    </w:p>
    <w:p w14:paraId="75E9F5B6">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一、我单位是按照中华人民共和国法律规定登记注册的，注册地点为</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，全称为</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，统一社会信用代码为</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 ，法定代表人（单位负责人）为</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，具有独立承担民事责任的能力</w:t>
      </w:r>
      <w:r>
        <w:rPr>
          <w:rFonts w:hint="eastAsia"/>
          <w:b/>
          <w:color w:val="000000" w:themeColor="text1"/>
          <w:sz w:val="28"/>
          <w:szCs w:val="28"/>
          <w:highlight w:val="none"/>
          <w14:textFill>
            <w14:solidFill>
              <w14:schemeClr w14:val="tx1"/>
            </w14:solidFill>
          </w14:textFill>
        </w:rPr>
        <w:t>（如属于分公司经总公司授权参与项目，由总公司承担民事责任的，需提供总公司项目授权书）</w:t>
      </w:r>
      <w:r>
        <w:rPr>
          <w:rFonts w:hint="eastAsia"/>
          <w:color w:val="000000" w:themeColor="text1"/>
          <w:sz w:val="28"/>
          <w:szCs w:val="28"/>
          <w:highlight w:val="none"/>
          <w14:textFill>
            <w14:solidFill>
              <w14:schemeClr w14:val="tx1"/>
            </w14:solidFill>
          </w14:textFill>
        </w:rPr>
        <w:t>。</w:t>
      </w:r>
    </w:p>
    <w:p w14:paraId="467C57FF">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二、我单位未被“国家企业信用信息系统”列入经营异常名录或者严重违法企业名单。</w:t>
      </w:r>
    </w:p>
    <w:p w14:paraId="1ABEDE15">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三、我单位具有良好的商业信誉（指供应商经营状况良好，无本资格声明第十条情形）和健全的财务会计制度。</w:t>
      </w:r>
    </w:p>
    <w:p w14:paraId="59E32F1E">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四、我单位依法进行纳税和社会保险申报并实际履行了义务。</w:t>
      </w:r>
    </w:p>
    <w:p w14:paraId="4D0267B5">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五、我单位具有履行本项目采购合同所必需的设备和专业技术能力，并具有履行合同的良好</w:t>
      </w:r>
      <w:r>
        <w:rPr>
          <w:color w:val="000000" w:themeColor="text1"/>
          <w:sz w:val="28"/>
          <w:szCs w:val="28"/>
          <w:highlight w:val="none"/>
          <w14:textFill>
            <w14:solidFill>
              <w14:schemeClr w14:val="tx1"/>
            </w14:solidFill>
          </w14:textFill>
        </w:rPr>
        <w:t>记录</w:t>
      </w:r>
      <w:r>
        <w:rPr>
          <w:rFonts w:hint="eastAsia"/>
          <w:color w:val="000000" w:themeColor="text1"/>
          <w:sz w:val="28"/>
          <w:szCs w:val="28"/>
          <w:highlight w:val="none"/>
          <w14:textFill>
            <w14:solidFill>
              <w14:schemeClr w14:val="tx1"/>
            </w14:solidFill>
          </w14:textFill>
        </w:rPr>
        <w:t>。为履行本项采购合同我单位具备如下主要设备和主要专业技术能力:</w:t>
      </w:r>
    </w:p>
    <w:p w14:paraId="54B0550C">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主要设备有：</w:t>
      </w:r>
      <w:r>
        <w:rPr>
          <w:color w:val="000000" w:themeColor="text1"/>
          <w:sz w:val="28"/>
          <w:szCs w:val="28"/>
          <w:highlight w:val="none"/>
          <w:u w:val="single"/>
          <w14:textFill>
            <w14:solidFill>
              <w14:schemeClr w14:val="tx1"/>
            </w14:solidFill>
          </w14:textFill>
        </w:rPr>
        <w:t xml:space="preserve">            </w:t>
      </w:r>
    </w:p>
    <w:p w14:paraId="7C4054C9">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主要专业技术能力有</w:t>
      </w:r>
      <w:r>
        <w:rPr>
          <w:rFonts w:hint="eastAsia"/>
          <w:color w:val="000000" w:themeColor="text1"/>
          <w:sz w:val="28"/>
          <w:szCs w:val="28"/>
          <w:highlight w:val="none"/>
          <w:u w:val="single"/>
          <w14:textFill>
            <w14:solidFill>
              <w14:schemeClr w14:val="tx1"/>
            </w14:solidFill>
          </w14:textFill>
        </w:rPr>
        <w:t xml:space="preserve">                 </w:t>
      </w:r>
    </w:p>
    <w:p w14:paraId="33EBA207">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35CFB33">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七、我单位具备法律、行政法规规定的其他条件。</w:t>
      </w:r>
    </w:p>
    <w:p w14:paraId="28C7028D">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八、与我单位存在“单位负责人为同一人或者存在直接控股、管理关系”的其他单位信息如下（如无此情形的，填写“无”）：</w:t>
      </w:r>
    </w:p>
    <w:p w14:paraId="619DC420">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1、与我单位的法定代表人（单位负责人）为同一人的其他单位如下：</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          </w:t>
      </w:r>
    </w:p>
    <w:p w14:paraId="370FE324">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2、我单位直接控股的其他单位如下：</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 </w:t>
      </w:r>
    </w:p>
    <w:p w14:paraId="12042346">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3、与我单位存在管理关系的其他单位如下：</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 xml:space="preserve"> </w:t>
      </w:r>
    </w:p>
    <w:p w14:paraId="40486E88">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九、</w:t>
      </w:r>
      <w:r>
        <w:rPr>
          <w:color w:val="000000" w:themeColor="text1"/>
          <w:sz w:val="28"/>
          <w:szCs w:val="28"/>
          <w:highlight w:val="none"/>
          <w14:textFill>
            <w14:solidFill>
              <w14:schemeClr w14:val="tx1"/>
            </w14:solidFill>
          </w14:textFill>
        </w:rPr>
        <w:t>我</w:t>
      </w:r>
      <w:r>
        <w:rPr>
          <w:rFonts w:hint="eastAsia"/>
          <w:color w:val="000000" w:themeColor="text1"/>
          <w:sz w:val="28"/>
          <w:szCs w:val="28"/>
          <w:highlight w:val="none"/>
          <w14:textFill>
            <w14:solidFill>
              <w14:schemeClr w14:val="tx1"/>
            </w14:solidFill>
          </w14:textFill>
        </w:rPr>
        <w:t>单位</w:t>
      </w:r>
      <w:r>
        <w:rPr>
          <w:color w:val="000000" w:themeColor="text1"/>
          <w:sz w:val="28"/>
          <w:szCs w:val="28"/>
          <w:highlight w:val="none"/>
          <w14:textFill>
            <w14:solidFill>
              <w14:schemeClr w14:val="tx1"/>
            </w14:solidFill>
          </w14:textFill>
        </w:rPr>
        <w:t>不属于为本项目提供整体设计、规范编制或者项目管理、监理、检测等服务的供应商。</w:t>
      </w:r>
    </w:p>
    <w:p w14:paraId="5EF2C15E">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十、</w:t>
      </w:r>
      <w:r>
        <w:rPr>
          <w:color w:val="000000" w:themeColor="text1"/>
          <w:sz w:val="28"/>
          <w:szCs w:val="28"/>
          <w:highlight w:val="none"/>
          <w14:textFill>
            <w14:solidFill>
              <w14:schemeClr w14:val="tx1"/>
            </w14:solidFill>
          </w14:textFill>
        </w:rPr>
        <w:t>我单位无以下不良信用记录情形：</w:t>
      </w:r>
    </w:p>
    <w:p w14:paraId="1CEEDC04">
      <w:pPr>
        <w:pStyle w:val="190"/>
        <w:spacing w:line="460" w:lineRule="exact"/>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w:t>
      </w:r>
      <w:r>
        <w:rPr>
          <w:rFonts w:hint="eastAsia"/>
          <w:color w:val="000000" w:themeColor="text1"/>
          <w:sz w:val="28"/>
          <w:szCs w:val="28"/>
          <w:highlight w:val="none"/>
          <w14:textFill>
            <w14:solidFill>
              <w14:schemeClr w14:val="tx1"/>
            </w14:solidFill>
          </w14:textFill>
        </w:rPr>
        <w:t>、在“信用中国”网站被列入失信被执行人和重大税收违法案件当事人名单；</w:t>
      </w:r>
    </w:p>
    <w:p w14:paraId="568ABC0B">
      <w:pPr>
        <w:pStyle w:val="190"/>
        <w:spacing w:line="460" w:lineRule="exact"/>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2</w:t>
      </w:r>
      <w:r>
        <w:rPr>
          <w:rFonts w:hint="eastAsia"/>
          <w:color w:val="000000" w:themeColor="text1"/>
          <w:sz w:val="28"/>
          <w:szCs w:val="28"/>
          <w:highlight w:val="none"/>
          <w14:textFill>
            <w14:solidFill>
              <w14:schemeClr w14:val="tx1"/>
            </w14:solidFill>
          </w14:textFill>
        </w:rPr>
        <w:t>、在“中国政府采购网”网站被列入政府采购严重违法失信行为记录名单；</w:t>
      </w:r>
    </w:p>
    <w:p w14:paraId="3F1DDCFB">
      <w:pPr>
        <w:pStyle w:val="190"/>
        <w:spacing w:line="460" w:lineRule="exact"/>
        <w:ind w:firstLine="48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3</w:t>
      </w: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不符合《</w:t>
      </w:r>
      <w:r>
        <w:rPr>
          <w:rFonts w:hint="eastAsia"/>
          <w:color w:val="000000" w:themeColor="text1"/>
          <w:sz w:val="28"/>
          <w:szCs w:val="28"/>
          <w:highlight w:val="none"/>
          <w:lang w:eastAsia="zh-CN"/>
          <w14:textFill>
            <w14:solidFill>
              <w14:schemeClr w14:val="tx1"/>
            </w14:solidFill>
          </w14:textFill>
        </w:rPr>
        <w:t>中华人民共和国政府采购法</w:t>
      </w:r>
      <w:r>
        <w:rPr>
          <w:color w:val="000000" w:themeColor="text1"/>
          <w:sz w:val="28"/>
          <w:szCs w:val="28"/>
          <w:highlight w:val="none"/>
          <w14:textFill>
            <w14:solidFill>
              <w14:schemeClr w14:val="tx1"/>
            </w14:solidFill>
          </w14:textFill>
        </w:rPr>
        <w:t>》第二十二条规定的条件。</w:t>
      </w:r>
    </w:p>
    <w:p w14:paraId="57F71A53">
      <w:pPr>
        <w:pStyle w:val="190"/>
        <w:spacing w:line="460" w:lineRule="exact"/>
        <w:ind w:firstLine="480"/>
        <w:rPr>
          <w:color w:val="000000" w:themeColor="text1"/>
          <w:sz w:val="28"/>
          <w:szCs w:val="28"/>
          <w:highlight w:val="none"/>
          <w14:textFill>
            <w14:solidFill>
              <w14:schemeClr w14:val="tx1"/>
            </w14:solidFill>
          </w14:textFill>
        </w:rPr>
      </w:pPr>
    </w:p>
    <w:p w14:paraId="4542C963">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我单位保证上述声明的事项都是真实的，如有虚假，我单位愿意承担相应的法律责任，并承担因此所造成的一切损失。</w:t>
      </w:r>
    </w:p>
    <w:p w14:paraId="276D5C91">
      <w:pPr>
        <w:pStyle w:val="190"/>
        <w:spacing w:line="460" w:lineRule="exact"/>
        <w:ind w:firstLine="480"/>
        <w:rPr>
          <w:color w:val="000000" w:themeColor="text1"/>
          <w:sz w:val="28"/>
          <w:szCs w:val="28"/>
          <w:highlight w:val="none"/>
          <w14:textFill>
            <w14:solidFill>
              <w14:schemeClr w14:val="tx1"/>
            </w14:solidFill>
          </w14:textFill>
        </w:rPr>
      </w:pPr>
    </w:p>
    <w:p w14:paraId="626E9455">
      <w:pPr>
        <w:pStyle w:val="190"/>
        <w:spacing w:line="460" w:lineRule="exact"/>
        <w:ind w:firstLine="480"/>
        <w:rPr>
          <w:color w:val="000000" w:themeColor="text1"/>
          <w:sz w:val="28"/>
          <w:szCs w:val="28"/>
          <w:highlight w:val="none"/>
          <w14:textFill>
            <w14:solidFill>
              <w14:schemeClr w14:val="tx1"/>
            </w14:solidFill>
          </w14:textFill>
        </w:rPr>
      </w:pPr>
    </w:p>
    <w:p w14:paraId="40FF2C0F">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供应商：（加盖公章）</w:t>
      </w:r>
    </w:p>
    <w:p w14:paraId="5F17CAB1">
      <w:pPr>
        <w:pStyle w:val="190"/>
        <w:spacing w:line="460" w:lineRule="exact"/>
        <w:ind w:firstLine="480"/>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法定代表人（或单位负责人）签字或盖章：</w:t>
      </w:r>
    </w:p>
    <w:p w14:paraId="46C27A7B">
      <w:pPr>
        <w:pStyle w:val="190"/>
        <w:spacing w:line="460" w:lineRule="exact"/>
        <w:ind w:firstLine="492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日期：    年    月    日</w:t>
      </w:r>
    </w:p>
    <w:p w14:paraId="1E446690">
      <w:pPr>
        <w:spacing w:line="360" w:lineRule="auto"/>
        <w:rPr>
          <w:rFonts w:hint="eastAsia"/>
          <w:color w:val="000000" w:themeColor="text1"/>
          <w:sz w:val="28"/>
          <w:szCs w:val="28"/>
          <w:highlight w:val="none"/>
          <w14:textFill>
            <w14:solidFill>
              <w14:schemeClr w14:val="tx1"/>
            </w14:solidFill>
          </w14:textFill>
        </w:rPr>
      </w:pPr>
    </w:p>
    <w:p w14:paraId="6C5A6087">
      <w:pPr>
        <w:spacing w:line="360" w:lineRule="auto"/>
        <w:rPr>
          <w:rFonts w:hint="eastAsia"/>
          <w:color w:val="000000" w:themeColor="text1"/>
          <w:sz w:val="28"/>
          <w:szCs w:val="28"/>
          <w:highlight w:val="none"/>
          <w14:textFill>
            <w14:solidFill>
              <w14:schemeClr w14:val="tx1"/>
            </w14:solidFill>
          </w14:textFill>
        </w:rPr>
      </w:pPr>
    </w:p>
    <w:p w14:paraId="6F492FCD">
      <w:pPr>
        <w:spacing w:line="360" w:lineRule="auto"/>
        <w:rPr>
          <w:rFonts w:hint="eastAsia"/>
          <w:color w:val="000000" w:themeColor="text1"/>
          <w:sz w:val="28"/>
          <w:szCs w:val="28"/>
          <w:highlight w:val="none"/>
          <w14:textFill>
            <w14:solidFill>
              <w14:schemeClr w14:val="tx1"/>
            </w14:solidFill>
          </w14:textFill>
        </w:rPr>
      </w:pPr>
    </w:p>
    <w:p w14:paraId="77B43872">
      <w:pPr>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说明：</w:t>
      </w:r>
      <w:r>
        <w:rPr>
          <w:rFonts w:hint="eastAsia"/>
          <w:color w:val="000000" w:themeColor="text1"/>
          <w:sz w:val="28"/>
          <w:szCs w:val="28"/>
          <w:highlight w:val="none"/>
          <w14:textFill>
            <w14:solidFill>
              <w14:schemeClr w14:val="tx1"/>
            </w14:solidFill>
          </w14:textFill>
        </w:rPr>
        <w:t>供应商承诺不实的，依据《</w:t>
      </w:r>
      <w:r>
        <w:rPr>
          <w:rFonts w:hint="eastAsia"/>
          <w:color w:val="000000" w:themeColor="text1"/>
          <w:sz w:val="28"/>
          <w:szCs w:val="28"/>
          <w:highlight w:val="none"/>
          <w:lang w:eastAsia="zh-CN"/>
          <w14:textFill>
            <w14:solidFill>
              <w14:schemeClr w14:val="tx1"/>
            </w14:solidFill>
          </w14:textFill>
        </w:rPr>
        <w:t>中华人民共和国政府采购法</w:t>
      </w:r>
      <w:r>
        <w:rPr>
          <w:rFonts w:hint="eastAsia"/>
          <w:color w:val="000000" w:themeColor="text1"/>
          <w:sz w:val="28"/>
          <w:szCs w:val="28"/>
          <w:highlight w:val="none"/>
          <w14:textFill>
            <w14:solidFill>
              <w14:schemeClr w14:val="tx1"/>
            </w14:solidFill>
          </w14:textFill>
        </w:rPr>
        <w:t>》第七十七条“提供虚假材料谋取中标、成交的”有关规定予以处理</w:t>
      </w:r>
      <w:r>
        <w:rPr>
          <w:color w:val="000000" w:themeColor="text1"/>
          <w:sz w:val="28"/>
          <w:szCs w:val="28"/>
          <w:highlight w:val="none"/>
          <w14:textFill>
            <w14:solidFill>
              <w14:schemeClr w14:val="tx1"/>
            </w14:solidFill>
          </w14:textFill>
        </w:rPr>
        <w:t>。</w:t>
      </w:r>
    </w:p>
    <w:p w14:paraId="2EFDD1BF">
      <w:pPr>
        <w:tabs>
          <w:tab w:val="left" w:pos="5580"/>
        </w:tabs>
        <w:spacing w:line="360" w:lineRule="auto"/>
        <w:rPr>
          <w:color w:val="000000" w:themeColor="text1"/>
          <w:sz w:val="28"/>
          <w:szCs w:val="28"/>
          <w:highlight w:val="none"/>
          <w14:textFill>
            <w14:solidFill>
              <w14:schemeClr w14:val="tx1"/>
            </w14:solidFill>
          </w14:textFill>
        </w:rPr>
        <w:sectPr>
          <w:footerReference r:id="rId13" w:type="default"/>
          <w:pgSz w:w="11907" w:h="16840"/>
          <w:pgMar w:top="1418" w:right="1134" w:bottom="1418" w:left="1134" w:header="851" w:footer="851" w:gutter="0"/>
          <w:cols w:space="1701" w:num="1"/>
          <w:docGrid w:linePitch="360" w:charSpace="0"/>
        </w:sectPr>
      </w:pPr>
    </w:p>
    <w:p w14:paraId="3F485540">
      <w:pPr>
        <w:spacing w:line="360" w:lineRule="auto"/>
        <w:outlineLvl w:val="2"/>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2 落实政府采购政策需满足的资格要求</w:t>
      </w:r>
    </w:p>
    <w:p w14:paraId="6A818192">
      <w:pPr>
        <w:spacing w:line="360" w:lineRule="auto"/>
        <w:outlineLvl w:val="2"/>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2 落实政府采购政策需满足的资格要求</w:t>
      </w:r>
    </w:p>
    <w:p w14:paraId="6E032FB9">
      <w:pPr>
        <w:spacing w:line="360" w:lineRule="auto"/>
        <w:outlineLvl w:val="2"/>
        <w:rPr>
          <w:color w:val="auto"/>
          <w:sz w:val="28"/>
          <w:szCs w:val="28"/>
          <w:highlight w:val="none"/>
        </w:rPr>
      </w:pPr>
      <w:r>
        <w:rPr>
          <w:rFonts w:hint="eastAsia" w:ascii="宋体" w:hAnsi="宋体"/>
          <w:b/>
          <w:color w:val="000000" w:themeColor="text1"/>
          <w:sz w:val="28"/>
          <w:szCs w:val="28"/>
          <w:highlight w:val="none"/>
          <w14:textFill>
            <w14:solidFill>
              <w14:schemeClr w14:val="tx1"/>
            </w14:solidFill>
          </w14:textFill>
        </w:rPr>
        <w:t>2-1中小企业声明函</w:t>
      </w:r>
    </w:p>
    <w:p w14:paraId="0F7A8292">
      <w:pPr>
        <w:adjustRightInd w:val="0"/>
        <w:snapToGrid w:val="0"/>
        <w:jc w:val="left"/>
        <w:rPr>
          <w:color w:val="auto"/>
          <w:sz w:val="28"/>
          <w:szCs w:val="28"/>
          <w:highlight w:val="none"/>
        </w:rPr>
      </w:pPr>
    </w:p>
    <w:p w14:paraId="6ED58A3D">
      <w:pPr>
        <w:spacing w:before="240" w:beforeLines="100" w:after="240" w:afterLines="100" w:line="360" w:lineRule="auto"/>
        <w:jc w:val="center"/>
        <w:rPr>
          <w:b/>
          <w:bCs/>
          <w:color w:val="000000"/>
          <w:sz w:val="28"/>
          <w:szCs w:val="28"/>
          <w:highlight w:val="none"/>
        </w:rPr>
      </w:pPr>
      <w:r>
        <w:rPr>
          <w:rFonts w:hint="eastAsia"/>
          <w:b/>
          <w:bCs/>
          <w:color w:val="000000"/>
          <w:sz w:val="28"/>
          <w:szCs w:val="28"/>
          <w:highlight w:val="none"/>
        </w:rPr>
        <w:t>中小企业声明函（工程、服务）格式</w:t>
      </w:r>
    </w:p>
    <w:p w14:paraId="7ECDB435">
      <w:pPr>
        <w:spacing w:line="360" w:lineRule="auto"/>
        <w:ind w:firstLine="504"/>
        <w:rPr>
          <w:spacing w:val="6"/>
          <w:sz w:val="28"/>
          <w:szCs w:val="28"/>
          <w:highlight w:val="none"/>
        </w:rPr>
      </w:pPr>
      <w:r>
        <w:rPr>
          <w:spacing w:val="6"/>
          <w:sz w:val="28"/>
          <w:szCs w:val="28"/>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46775B4">
      <w:pPr>
        <w:spacing w:line="360" w:lineRule="auto"/>
        <w:ind w:firstLine="504"/>
        <w:rPr>
          <w:spacing w:val="6"/>
          <w:sz w:val="28"/>
          <w:szCs w:val="28"/>
          <w:highlight w:val="none"/>
        </w:rPr>
      </w:pPr>
      <w:r>
        <w:rPr>
          <w:spacing w:val="6"/>
          <w:sz w:val="28"/>
          <w:szCs w:val="28"/>
          <w:highlight w:val="none"/>
        </w:rPr>
        <w:t>1.</w:t>
      </w:r>
      <w:r>
        <w:rPr>
          <w:spacing w:val="6"/>
          <w:sz w:val="28"/>
          <w:szCs w:val="28"/>
          <w:highlight w:val="none"/>
          <w:u w:val="single"/>
        </w:rPr>
        <w:t>（标的名称）</w:t>
      </w:r>
      <w:r>
        <w:rPr>
          <w:spacing w:val="6"/>
          <w:sz w:val="28"/>
          <w:szCs w:val="28"/>
          <w:highlight w:val="none"/>
        </w:rPr>
        <w:t>，属于</w:t>
      </w:r>
      <w:r>
        <w:rPr>
          <w:spacing w:val="6"/>
          <w:sz w:val="28"/>
          <w:szCs w:val="28"/>
          <w:highlight w:val="none"/>
          <w:u w:val="single"/>
        </w:rPr>
        <w:t>（采购文件中明确的所属行业）</w:t>
      </w:r>
      <w:r>
        <w:rPr>
          <w:spacing w:val="6"/>
          <w:sz w:val="28"/>
          <w:szCs w:val="28"/>
          <w:highlight w:val="none"/>
        </w:rPr>
        <w:t>行业；承建（承接）企业为</w:t>
      </w:r>
      <w:r>
        <w:rPr>
          <w:spacing w:val="6"/>
          <w:sz w:val="28"/>
          <w:szCs w:val="28"/>
          <w:highlight w:val="none"/>
          <w:u w:val="single"/>
        </w:rPr>
        <w:t>（企业名称）</w:t>
      </w:r>
      <w:r>
        <w:rPr>
          <w:spacing w:val="6"/>
          <w:sz w:val="28"/>
          <w:szCs w:val="28"/>
          <w:highlight w:val="none"/>
        </w:rPr>
        <w:t>，从业人员______人，营业收入为______万元，资产总额为______万元</w:t>
      </w:r>
      <w:r>
        <w:rPr>
          <w:spacing w:val="6"/>
          <w:sz w:val="28"/>
          <w:szCs w:val="28"/>
          <w:highlight w:val="none"/>
          <w:vertAlign w:val="superscript"/>
        </w:rPr>
        <w:t>1</w:t>
      </w:r>
      <w:r>
        <w:rPr>
          <w:spacing w:val="6"/>
          <w:sz w:val="28"/>
          <w:szCs w:val="28"/>
          <w:highlight w:val="none"/>
        </w:rPr>
        <w:t>，属于（中型企业、小型企业、微型企业）；</w:t>
      </w:r>
    </w:p>
    <w:p w14:paraId="3360403F">
      <w:pPr>
        <w:spacing w:line="360" w:lineRule="auto"/>
        <w:ind w:firstLine="504"/>
        <w:rPr>
          <w:spacing w:val="6"/>
          <w:sz w:val="28"/>
          <w:szCs w:val="28"/>
          <w:highlight w:val="none"/>
        </w:rPr>
      </w:pPr>
      <w:r>
        <w:rPr>
          <w:spacing w:val="6"/>
          <w:sz w:val="28"/>
          <w:szCs w:val="28"/>
          <w:highlight w:val="none"/>
        </w:rPr>
        <w:t>2.</w:t>
      </w:r>
      <w:r>
        <w:rPr>
          <w:spacing w:val="6"/>
          <w:sz w:val="28"/>
          <w:szCs w:val="28"/>
          <w:highlight w:val="none"/>
          <w:u w:val="single"/>
        </w:rPr>
        <w:t>（标的名称）</w:t>
      </w:r>
      <w:r>
        <w:rPr>
          <w:spacing w:val="6"/>
          <w:sz w:val="28"/>
          <w:szCs w:val="28"/>
          <w:highlight w:val="none"/>
        </w:rPr>
        <w:t>，属于</w:t>
      </w:r>
      <w:r>
        <w:rPr>
          <w:spacing w:val="6"/>
          <w:sz w:val="28"/>
          <w:szCs w:val="28"/>
          <w:highlight w:val="none"/>
          <w:u w:val="single"/>
        </w:rPr>
        <w:t>（采购文件中明确的所属行业）</w:t>
      </w:r>
      <w:r>
        <w:rPr>
          <w:spacing w:val="6"/>
          <w:sz w:val="28"/>
          <w:szCs w:val="28"/>
          <w:highlight w:val="none"/>
        </w:rPr>
        <w:t>行业；承建（承接）企业为</w:t>
      </w:r>
      <w:r>
        <w:rPr>
          <w:spacing w:val="6"/>
          <w:sz w:val="28"/>
          <w:szCs w:val="28"/>
          <w:highlight w:val="none"/>
          <w:u w:val="single"/>
        </w:rPr>
        <w:t>（企业名称）</w:t>
      </w:r>
      <w:r>
        <w:rPr>
          <w:spacing w:val="6"/>
          <w:sz w:val="28"/>
          <w:szCs w:val="28"/>
          <w:highlight w:val="none"/>
        </w:rPr>
        <w:t>，从业人员______人，营业收入为______万元，资产总额为______万元，属于</w:t>
      </w:r>
      <w:r>
        <w:rPr>
          <w:spacing w:val="6"/>
          <w:sz w:val="28"/>
          <w:szCs w:val="28"/>
          <w:highlight w:val="none"/>
          <w:u w:val="single"/>
        </w:rPr>
        <w:t>（中型企业、小型企业、微型企业）</w:t>
      </w:r>
      <w:r>
        <w:rPr>
          <w:spacing w:val="6"/>
          <w:sz w:val="28"/>
          <w:szCs w:val="28"/>
          <w:highlight w:val="none"/>
        </w:rPr>
        <w:t>；</w:t>
      </w:r>
    </w:p>
    <w:p w14:paraId="503EEE0B">
      <w:pPr>
        <w:spacing w:line="360" w:lineRule="auto"/>
        <w:ind w:firstLine="504"/>
        <w:rPr>
          <w:spacing w:val="6"/>
          <w:sz w:val="28"/>
          <w:szCs w:val="28"/>
          <w:highlight w:val="none"/>
        </w:rPr>
      </w:pPr>
    </w:p>
    <w:p w14:paraId="61EAFD6B">
      <w:pPr>
        <w:spacing w:line="360" w:lineRule="auto"/>
        <w:ind w:firstLine="504"/>
        <w:rPr>
          <w:spacing w:val="6"/>
          <w:sz w:val="28"/>
          <w:szCs w:val="28"/>
          <w:highlight w:val="none"/>
        </w:rPr>
      </w:pPr>
      <w:r>
        <w:rPr>
          <w:spacing w:val="6"/>
          <w:sz w:val="28"/>
          <w:szCs w:val="28"/>
          <w:highlight w:val="none"/>
        </w:rPr>
        <w:t>……</w:t>
      </w:r>
    </w:p>
    <w:p w14:paraId="634A63AC">
      <w:pPr>
        <w:spacing w:line="360" w:lineRule="auto"/>
        <w:ind w:firstLine="504"/>
        <w:rPr>
          <w:spacing w:val="6"/>
          <w:sz w:val="28"/>
          <w:szCs w:val="28"/>
          <w:highlight w:val="none"/>
        </w:rPr>
      </w:pPr>
      <w:r>
        <w:rPr>
          <w:spacing w:val="6"/>
          <w:sz w:val="28"/>
          <w:szCs w:val="28"/>
          <w:highlight w:val="none"/>
        </w:rPr>
        <w:t>以上企业，不属于大企业的分支机构，不存在控股股东为大企业的情形，也不存在与大企业的负责人为同一人的情形。</w:t>
      </w:r>
    </w:p>
    <w:p w14:paraId="4126159A">
      <w:pPr>
        <w:spacing w:line="360" w:lineRule="auto"/>
        <w:ind w:firstLine="504"/>
        <w:rPr>
          <w:spacing w:val="6"/>
          <w:sz w:val="28"/>
          <w:szCs w:val="28"/>
          <w:highlight w:val="none"/>
        </w:rPr>
      </w:pPr>
      <w:r>
        <w:rPr>
          <w:spacing w:val="6"/>
          <w:sz w:val="28"/>
          <w:szCs w:val="28"/>
          <w:highlight w:val="none"/>
        </w:rPr>
        <w:t>本企业对上述声明内容的真实性负责。如有虚假，将依法承担相应责任。</w:t>
      </w:r>
    </w:p>
    <w:p w14:paraId="202F71AD">
      <w:pPr>
        <w:spacing w:line="360" w:lineRule="auto"/>
        <w:ind w:right="360" w:firstLine="480"/>
        <w:jc w:val="right"/>
        <w:rPr>
          <w:color w:val="000000"/>
          <w:sz w:val="28"/>
          <w:szCs w:val="28"/>
          <w:highlight w:val="none"/>
        </w:rPr>
      </w:pPr>
    </w:p>
    <w:p w14:paraId="34CC0DA2">
      <w:pPr>
        <w:spacing w:line="360" w:lineRule="auto"/>
        <w:ind w:right="360" w:firstLine="480"/>
        <w:jc w:val="right"/>
        <w:rPr>
          <w:color w:val="000000"/>
          <w:sz w:val="28"/>
          <w:szCs w:val="28"/>
          <w:highlight w:val="none"/>
        </w:rPr>
      </w:pPr>
      <w:r>
        <w:rPr>
          <w:color w:val="000000"/>
          <w:sz w:val="28"/>
          <w:szCs w:val="28"/>
          <w:highlight w:val="none"/>
        </w:rPr>
        <w:t>企业名称（加盖公章）：________</w:t>
      </w:r>
    </w:p>
    <w:p w14:paraId="16210D1D">
      <w:pPr>
        <w:spacing w:line="360" w:lineRule="auto"/>
        <w:ind w:right="360" w:firstLine="480"/>
        <w:jc w:val="right"/>
        <w:rPr>
          <w:color w:val="000000"/>
          <w:sz w:val="28"/>
          <w:szCs w:val="28"/>
          <w:highlight w:val="none"/>
        </w:rPr>
      </w:pPr>
      <w:r>
        <w:rPr>
          <w:color w:val="000000"/>
          <w:sz w:val="28"/>
          <w:szCs w:val="28"/>
          <w:highlight w:val="none"/>
        </w:rPr>
        <w:t>日 期：________</w:t>
      </w:r>
    </w:p>
    <w:p w14:paraId="6FD3C3D7">
      <w:pPr>
        <w:rPr>
          <w:color w:val="000000" w:themeColor="text1"/>
          <w:sz w:val="28"/>
          <w:szCs w:val="28"/>
          <w:highlight w:val="none"/>
          <w14:textFill>
            <w14:solidFill>
              <w14:schemeClr w14:val="tx1"/>
            </w14:solidFill>
          </w14:textFill>
        </w:rPr>
      </w:pPr>
    </w:p>
    <w:p w14:paraId="5C3965D0">
      <w:pPr>
        <w:spacing w:before="240" w:after="240" w:line="360" w:lineRule="auto"/>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clear="all"/>
      </w:r>
      <w:r>
        <w:rPr>
          <w:b/>
          <w:bCs/>
          <w:color w:val="000000" w:themeColor="text1"/>
          <w:sz w:val="28"/>
          <w:szCs w:val="28"/>
          <w:highlight w:val="none"/>
          <w14:textFill>
            <w14:solidFill>
              <w14:schemeClr w14:val="tx1"/>
            </w14:solidFill>
          </w14:textFill>
        </w:rPr>
        <w:t>残疾人福利性单位声明函格式</w:t>
      </w:r>
      <w:r>
        <w:rPr>
          <w:color w:val="000000" w:themeColor="text1"/>
          <w:sz w:val="28"/>
          <w:szCs w:val="28"/>
          <w:highlight w:val="none"/>
          <w14:textFill>
            <w14:solidFill>
              <w14:schemeClr w14:val="tx1"/>
            </w14:solidFill>
          </w14:textFill>
        </w:rPr>
        <w:t xml:space="preserve"> </w:t>
      </w:r>
    </w:p>
    <w:p w14:paraId="638DCE84">
      <w:pPr>
        <w:spacing w:line="588" w:lineRule="exact"/>
        <w:ind w:firstLine="504"/>
        <w:rPr>
          <w:rFonts w:ascii="宋体" w:hAnsi="宋体"/>
          <w:color w:val="000000" w:themeColor="text1"/>
          <w:spacing w:val="6"/>
          <w:sz w:val="28"/>
          <w:szCs w:val="28"/>
          <w:highlight w:val="none"/>
          <w14:textFill>
            <w14:solidFill>
              <w14:schemeClr w14:val="tx1"/>
            </w14:solidFill>
          </w14:textFill>
        </w:rPr>
      </w:pPr>
      <w:r>
        <w:rPr>
          <w:rFonts w:ascii="宋体" w:hAnsi="宋体"/>
          <w:color w:val="000000" w:themeColor="text1"/>
          <w:spacing w:val="6"/>
          <w:sz w:val="28"/>
          <w:szCs w:val="28"/>
          <w:highlight w:val="none"/>
          <w14:textFill>
            <w14:solidFill>
              <w14:schemeClr w14:val="tx1"/>
            </w14:solidFill>
          </w14:textFill>
        </w:rPr>
        <w:t>本单位郑重声明，根据《财政部 民政部 中国残疾人联合会关于促进残疾人就业政府采购政策的通知》（财库</w:t>
      </w:r>
      <w:r>
        <w:rPr>
          <w:rFonts w:ascii="宋体" w:hAnsi="宋体"/>
          <w:color w:val="000000" w:themeColor="text1"/>
          <w:sz w:val="28"/>
          <w:szCs w:val="28"/>
          <w:highlight w:val="none"/>
          <w14:textFill>
            <w14:solidFill>
              <w14:schemeClr w14:val="tx1"/>
            </w14:solidFill>
          </w14:textFill>
        </w:rPr>
        <w:t>〔2017〕141</w:t>
      </w:r>
      <w:r>
        <w:rPr>
          <w:rFonts w:ascii="宋体" w:hAnsi="宋体"/>
          <w:color w:val="000000" w:themeColor="text1"/>
          <w:spacing w:val="6"/>
          <w:sz w:val="28"/>
          <w:szCs w:val="28"/>
          <w:highlight w:val="none"/>
          <w14:textFill>
            <w14:solidFill>
              <w14:schemeClr w14:val="tx1"/>
            </w14:solidFill>
          </w14:textFill>
        </w:rPr>
        <w:t>号）的规定，本单位</w:t>
      </w:r>
      <w:r>
        <w:rPr>
          <w:rFonts w:ascii="宋体" w:hAnsi="宋体"/>
          <w:b/>
          <w:color w:val="000000" w:themeColor="text1"/>
          <w:sz w:val="28"/>
          <w:szCs w:val="28"/>
          <w:highlight w:val="none"/>
          <w14:textFill>
            <w14:solidFill>
              <w14:schemeClr w14:val="tx1"/>
            </w14:solidFill>
          </w14:textFill>
        </w:rPr>
        <w:t>（请进行勾选）</w:t>
      </w:r>
      <w:r>
        <w:rPr>
          <w:rFonts w:ascii="宋体" w:hAnsi="宋体"/>
          <w:color w:val="000000" w:themeColor="text1"/>
          <w:spacing w:val="6"/>
          <w:sz w:val="28"/>
          <w:szCs w:val="28"/>
          <w:highlight w:val="none"/>
          <w14:textFill>
            <w14:solidFill>
              <w14:schemeClr w14:val="tx1"/>
            </w14:solidFill>
          </w14:textFill>
        </w:rPr>
        <w:t>：</w:t>
      </w:r>
    </w:p>
    <w:p w14:paraId="62E175A2">
      <w:pPr>
        <w:spacing w:line="588" w:lineRule="exact"/>
        <w:ind w:firstLine="482"/>
        <w:rPr>
          <w:rFonts w:ascii="宋体" w:hAnsi="宋体"/>
          <w:b/>
          <w:color w:val="000000" w:themeColor="text1"/>
          <w:spacing w:val="6"/>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w:t>
      </w:r>
      <w:r>
        <w:rPr>
          <w:rFonts w:ascii="宋体" w:hAnsi="宋体"/>
          <w:b/>
          <w:color w:val="000000" w:themeColor="text1"/>
          <w:spacing w:val="6"/>
          <w:sz w:val="28"/>
          <w:szCs w:val="28"/>
          <w:highlight w:val="none"/>
          <w14:textFill>
            <w14:solidFill>
              <w14:schemeClr w14:val="tx1"/>
            </w14:solidFill>
          </w14:textFill>
        </w:rPr>
        <w:t>不属于符合条件的残疾人福利性单位。</w:t>
      </w:r>
    </w:p>
    <w:p w14:paraId="7B1BD4EA">
      <w:pPr>
        <w:spacing w:line="588" w:lineRule="exact"/>
        <w:ind w:firstLine="482"/>
        <w:rPr>
          <w:rFonts w:ascii="宋体" w:hAnsi="宋体"/>
          <w:color w:val="000000" w:themeColor="text1"/>
          <w:spacing w:val="6"/>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w:t>
      </w:r>
      <w:r>
        <w:rPr>
          <w:rFonts w:ascii="宋体" w:hAnsi="宋体"/>
          <w:b/>
          <w:color w:val="000000" w:themeColor="text1"/>
          <w:spacing w:val="6"/>
          <w:sz w:val="28"/>
          <w:szCs w:val="28"/>
          <w:highlight w:val="none"/>
          <w14:textFill>
            <w14:solidFill>
              <w14:schemeClr w14:val="tx1"/>
            </w14:solidFill>
          </w14:textFill>
        </w:rPr>
        <w:t>属于符合条件的残疾人福利性单位，</w:t>
      </w:r>
      <w:r>
        <w:rPr>
          <w:rFonts w:ascii="宋体" w:hAnsi="宋体"/>
          <w:color w:val="000000" w:themeColor="text1"/>
          <w:spacing w:val="6"/>
          <w:sz w:val="28"/>
          <w:szCs w:val="28"/>
          <w:highlight w:val="none"/>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14:paraId="186EE08B">
      <w:pPr>
        <w:spacing w:line="588" w:lineRule="exact"/>
        <w:ind w:firstLine="446"/>
        <w:rPr>
          <w:rFonts w:ascii="宋体" w:hAnsi="宋体"/>
          <w:color w:val="000000" w:themeColor="text1"/>
          <w:spacing w:val="6"/>
          <w:sz w:val="28"/>
          <w:szCs w:val="28"/>
          <w:highlight w:val="none"/>
          <w14:textFill>
            <w14:solidFill>
              <w14:schemeClr w14:val="tx1"/>
            </w14:solidFill>
          </w14:textFill>
        </w:rPr>
      </w:pPr>
      <w:r>
        <w:rPr>
          <w:rFonts w:ascii="宋体" w:hAnsi="宋体"/>
          <w:b/>
          <w:color w:val="000000" w:themeColor="text1"/>
          <w:spacing w:val="6"/>
          <w:sz w:val="28"/>
          <w:szCs w:val="28"/>
          <w:highlight w:val="none"/>
          <w14:textFill>
            <w14:solidFill>
              <w14:schemeClr w14:val="tx1"/>
            </w14:solidFill>
          </w14:textFill>
        </w:rPr>
        <w:t>本单位对上述声明的真实性负责。如有虚假，将依法承担相应责任。</w:t>
      </w:r>
    </w:p>
    <w:p w14:paraId="2AFF8392">
      <w:pPr>
        <w:spacing w:line="588" w:lineRule="exact"/>
        <w:ind w:firstLine="444"/>
        <w:rPr>
          <w:color w:val="000000" w:themeColor="text1"/>
          <w:spacing w:val="6"/>
          <w:sz w:val="28"/>
          <w:szCs w:val="28"/>
          <w:highlight w:val="none"/>
          <w14:textFill>
            <w14:solidFill>
              <w14:schemeClr w14:val="tx1"/>
            </w14:solidFill>
          </w14:textFill>
        </w:rPr>
      </w:pPr>
    </w:p>
    <w:p w14:paraId="07531CB1">
      <w:pPr>
        <w:spacing w:line="588" w:lineRule="exact"/>
        <w:ind w:firstLine="444"/>
        <w:rPr>
          <w:color w:val="000000" w:themeColor="text1"/>
          <w:spacing w:val="6"/>
          <w:sz w:val="28"/>
          <w:szCs w:val="28"/>
          <w:highlight w:val="none"/>
          <w14:textFill>
            <w14:solidFill>
              <w14:schemeClr w14:val="tx1"/>
            </w14:solidFill>
          </w14:textFill>
        </w:rPr>
      </w:pPr>
    </w:p>
    <w:p w14:paraId="1F314C98">
      <w:pPr>
        <w:tabs>
          <w:tab w:val="left" w:pos="4860"/>
        </w:tabs>
        <w:spacing w:line="588" w:lineRule="exact"/>
        <w:ind w:right="1560" w:firstLine="444"/>
        <w:jc w:val="center"/>
        <w:rPr>
          <w:color w:val="000000" w:themeColor="text1"/>
          <w:spacing w:val="6"/>
          <w:sz w:val="28"/>
          <w:szCs w:val="28"/>
          <w:highlight w:val="none"/>
          <w14:textFill>
            <w14:solidFill>
              <w14:schemeClr w14:val="tx1"/>
            </w14:solidFill>
          </w14:textFill>
        </w:rPr>
      </w:pPr>
      <w:r>
        <w:rPr>
          <w:color w:val="000000" w:themeColor="text1"/>
          <w:spacing w:val="6"/>
          <w:sz w:val="28"/>
          <w:szCs w:val="28"/>
          <w:highlight w:val="none"/>
          <w14:textFill>
            <w14:solidFill>
              <w14:schemeClr w14:val="tx1"/>
            </w14:solidFill>
          </w14:textFill>
        </w:rPr>
        <w:t xml:space="preserve">               单位名称（加盖公章）：</w:t>
      </w:r>
    </w:p>
    <w:p w14:paraId="7ABA7A2F">
      <w:pPr>
        <w:tabs>
          <w:tab w:val="left" w:pos="4860"/>
        </w:tabs>
        <w:spacing w:line="588" w:lineRule="exact"/>
        <w:ind w:right="1560" w:firstLine="444"/>
        <w:jc w:val="center"/>
        <w:rPr>
          <w:color w:val="000000" w:themeColor="text1"/>
          <w:spacing w:val="6"/>
          <w:sz w:val="28"/>
          <w:szCs w:val="28"/>
          <w:highlight w:val="none"/>
          <w14:textFill>
            <w14:solidFill>
              <w14:schemeClr w14:val="tx1"/>
            </w14:solidFill>
          </w14:textFill>
        </w:rPr>
      </w:pPr>
      <w:r>
        <w:rPr>
          <w:color w:val="000000" w:themeColor="text1"/>
          <w:spacing w:val="6"/>
          <w:sz w:val="28"/>
          <w:szCs w:val="28"/>
          <w:highlight w:val="none"/>
          <w14:textFill>
            <w14:solidFill>
              <w14:schemeClr w14:val="tx1"/>
            </w14:solidFill>
          </w14:textFill>
        </w:rPr>
        <w:t xml:space="preserve">       日  期：</w:t>
      </w:r>
    </w:p>
    <w:p w14:paraId="09CE4380">
      <w:pPr>
        <w:spacing w:line="240" w:lineRule="auto"/>
        <w:outlineLvl w:val="2"/>
        <w:rPr>
          <w:color w:val="000000" w:themeColor="text1"/>
          <w:sz w:val="28"/>
          <w:szCs w:val="28"/>
          <w:highlight w:val="none"/>
          <w14:textFill>
            <w14:solidFill>
              <w14:schemeClr w14:val="tx1"/>
            </w14:solidFill>
          </w14:textFill>
        </w:rPr>
      </w:pPr>
    </w:p>
    <w:p w14:paraId="18F815DF">
      <w:pPr>
        <w:widowControl/>
        <w:spacing w:line="240" w:lineRule="auto"/>
        <w:jc w:val="left"/>
        <w:rPr>
          <w:color w:val="000000" w:themeColor="text1"/>
          <w:sz w:val="28"/>
          <w:szCs w:val="28"/>
          <w:highlight w:val="none"/>
          <w14:textFill>
            <w14:solidFill>
              <w14:schemeClr w14:val="tx1"/>
            </w14:solidFill>
          </w14:textFill>
        </w:rPr>
        <w:sectPr>
          <w:pgSz w:w="11907" w:h="16840"/>
          <w:pgMar w:top="1417" w:right="1134" w:bottom="1417" w:left="1134" w:header="851" w:footer="851" w:gutter="0"/>
          <w:cols w:space="1701" w:num="1"/>
          <w:docGrid w:linePitch="360" w:charSpace="0"/>
        </w:sectPr>
      </w:pPr>
    </w:p>
    <w:p w14:paraId="1AFF9BBC">
      <w:pPr>
        <w:widowControl/>
        <w:spacing w:line="240" w:lineRule="auto"/>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2-3其它落实政府采购政策的资格要求（如有）</w:t>
      </w:r>
    </w:p>
    <w:p w14:paraId="181882F8">
      <w:pPr>
        <w:widowControl/>
        <w:spacing w:line="240" w:lineRule="auto"/>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3 本项目的特定资格要求</w:t>
      </w:r>
    </w:p>
    <w:p w14:paraId="0C79B772">
      <w:pPr>
        <w:spacing w:line="360" w:lineRule="auto"/>
        <w:outlineLvl w:val="2"/>
        <w:rPr>
          <w:rFonts w:hint="default" w:ascii="Times New Roman" w:hAnsi="Times New Roman" w:eastAsia="宋体" w:cs="Times New Roman"/>
          <w:color w:val="000000"/>
          <w:kern w:val="2"/>
          <w:sz w:val="28"/>
          <w:szCs w:val="28"/>
          <w:highlight w:val="none"/>
        </w:rPr>
      </w:pPr>
      <w:bookmarkStart w:id="861" w:name="_Toc264969247"/>
      <w:bookmarkStart w:id="862" w:name="_Toc480942350"/>
      <w:bookmarkStart w:id="863" w:name="_Toc150480795"/>
      <w:bookmarkStart w:id="864" w:name="_Toc226965830"/>
      <w:bookmarkStart w:id="865" w:name="_Toc195842922"/>
      <w:bookmarkStart w:id="866" w:name="_Ref467988705"/>
      <w:bookmarkStart w:id="867" w:name="_Toc127151557"/>
      <w:bookmarkStart w:id="868" w:name="_Toc226309801"/>
      <w:bookmarkStart w:id="869" w:name="_Toc142311059"/>
      <w:bookmarkStart w:id="870" w:name="_Toc226337253"/>
      <w:bookmarkStart w:id="871" w:name="_Toc520356218"/>
      <w:bookmarkStart w:id="872" w:name="_Toc305158899"/>
      <w:bookmarkStart w:id="873" w:name="_Toc305158825"/>
      <w:bookmarkStart w:id="874" w:name="_Toc226965747"/>
      <w:bookmarkStart w:id="875" w:name="_Toc265228395"/>
      <w:bookmarkStart w:id="876" w:name="_Toc150774762"/>
      <w:r>
        <w:rPr>
          <w:rFonts w:hint="default" w:ascii="Times New Roman" w:hAnsi="Times New Roman" w:eastAsia="宋体" w:cs="Times New Roman"/>
          <w:color w:val="000000"/>
          <w:kern w:val="2"/>
          <w:sz w:val="28"/>
          <w:szCs w:val="28"/>
          <w:highlight w:val="none"/>
        </w:rPr>
        <w:t>3-1联合协议（如有）（实质性格式）</w:t>
      </w:r>
    </w:p>
    <w:p w14:paraId="14AE9630">
      <w:pPr>
        <w:rPr>
          <w:rFonts w:hint="eastAsia"/>
          <w:color w:val="000000" w:themeColor="text1"/>
          <w:sz w:val="28"/>
          <w:szCs w:val="28"/>
          <w:highlight w:val="none"/>
          <w14:textFill>
            <w14:solidFill>
              <w14:schemeClr w14:val="tx1"/>
            </w14:solidFill>
          </w14:textFill>
        </w:rPr>
      </w:pPr>
    </w:p>
    <w:p w14:paraId="35965539">
      <w:pPr>
        <w:keepNext w:val="0"/>
        <w:keepLines w:val="0"/>
        <w:pageBreakBefore w:val="0"/>
        <w:widowControl w:val="0"/>
        <w:spacing w:line="240" w:lineRule="auto"/>
        <w:ind w:firstLine="480"/>
        <w:outlineLvl w:val="2"/>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4</w:t>
      </w:r>
      <w:r>
        <w:rPr>
          <w:color w:val="000000" w:themeColor="text1"/>
          <w:sz w:val="28"/>
          <w:szCs w:val="28"/>
          <w:highlight w:val="none"/>
          <w14:textFill>
            <w14:solidFill>
              <w14:schemeClr w14:val="tx1"/>
            </w14:solidFill>
          </w14:textFill>
        </w:rPr>
        <w:t xml:space="preserve">  响应</w:t>
      </w:r>
      <w:r>
        <w:rPr>
          <w:rFonts w:hint="eastAsia"/>
          <w:color w:val="000000" w:themeColor="text1"/>
          <w:sz w:val="28"/>
          <w:szCs w:val="28"/>
          <w:highlight w:val="none"/>
          <w14:textFill>
            <w14:solidFill>
              <w14:schemeClr w14:val="tx1"/>
            </w14:solidFill>
          </w14:textFill>
        </w:rPr>
        <w:t>函</w:t>
      </w:r>
      <w:r>
        <w:rPr>
          <w:color w:val="000000" w:themeColor="text1"/>
          <w:sz w:val="28"/>
          <w:szCs w:val="28"/>
          <w:highlight w:val="none"/>
          <w14:textFill>
            <w14:solidFill>
              <w14:schemeClr w14:val="tx1"/>
            </w14:solidFill>
          </w14:textFill>
        </w:rPr>
        <w:t>（实质性格式）</w:t>
      </w:r>
    </w:p>
    <w:p w14:paraId="38CB34CD">
      <w:pPr>
        <w:tabs>
          <w:tab w:val="left" w:pos="5580"/>
        </w:tabs>
        <w:spacing w:line="360" w:lineRule="auto"/>
        <w:rPr>
          <w:color w:val="000000" w:themeColor="text1"/>
          <w:sz w:val="28"/>
          <w:szCs w:val="28"/>
          <w:highlight w:val="none"/>
          <w14:textFill>
            <w14:solidFill>
              <w14:schemeClr w14:val="tx1"/>
            </w14:solidFill>
          </w14:textFill>
        </w:rPr>
      </w:pPr>
    </w:p>
    <w:p w14:paraId="4D29BDE9">
      <w:pPr>
        <w:spacing w:line="360" w:lineRule="auto"/>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响应函</w:t>
      </w:r>
    </w:p>
    <w:p w14:paraId="398A4A2D">
      <w:pPr>
        <w:tabs>
          <w:tab w:val="left" w:pos="5580"/>
        </w:tabs>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致：</w:t>
      </w:r>
      <w:r>
        <w:rPr>
          <w:color w:val="000000" w:themeColor="text1"/>
          <w:sz w:val="28"/>
          <w:szCs w:val="28"/>
          <w:highlight w:val="none"/>
          <w:u w:val="single"/>
          <w14:textFill>
            <w14:solidFill>
              <w14:schemeClr w14:val="tx1"/>
            </w14:solidFill>
          </w14:textFill>
        </w:rPr>
        <w:t>（采购人或采购代理机构）</w:t>
      </w:r>
    </w:p>
    <w:p w14:paraId="4FA6708E">
      <w:pPr>
        <w:tabs>
          <w:tab w:val="left" w:pos="5580"/>
        </w:tabs>
        <w:spacing w:line="360" w:lineRule="auto"/>
        <w:rPr>
          <w:color w:val="000000" w:themeColor="text1"/>
          <w:sz w:val="28"/>
          <w:szCs w:val="28"/>
          <w:highlight w:val="none"/>
          <w14:textFill>
            <w14:solidFill>
              <w14:schemeClr w14:val="tx1"/>
            </w14:solidFill>
          </w14:textFill>
        </w:rPr>
      </w:pPr>
    </w:p>
    <w:p w14:paraId="650090D1">
      <w:pPr>
        <w:tabs>
          <w:tab w:val="left" w:pos="5580"/>
        </w:tabs>
        <w:spacing w:line="360" w:lineRule="auto"/>
        <w:ind w:firstLine="408"/>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我方参加你方就___________（项目名称，项目编号/包号）组织的</w:t>
      </w:r>
      <w:r>
        <w:rPr>
          <w:rFonts w:hint="eastAsia"/>
          <w:color w:val="000000" w:themeColor="text1"/>
          <w:sz w:val="28"/>
          <w:szCs w:val="28"/>
          <w:highlight w:val="none"/>
          <w14:textFill>
            <w14:solidFill>
              <w14:schemeClr w14:val="tx1"/>
            </w14:solidFill>
          </w14:textFill>
        </w:rPr>
        <w:t>政府采购</w:t>
      </w:r>
      <w:r>
        <w:rPr>
          <w:color w:val="000000" w:themeColor="text1"/>
          <w:sz w:val="28"/>
          <w:szCs w:val="28"/>
          <w:highlight w:val="none"/>
          <w14:textFill>
            <w14:solidFill>
              <w14:schemeClr w14:val="tx1"/>
            </w14:solidFill>
          </w14:textFill>
        </w:rPr>
        <w:t>活动，并对此项目进行响应。</w:t>
      </w:r>
    </w:p>
    <w:p w14:paraId="617DD090">
      <w:pPr>
        <w:tabs>
          <w:tab w:val="left" w:pos="5580"/>
        </w:tabs>
        <w:spacing w:line="360" w:lineRule="auto"/>
        <w:ind w:firstLine="408"/>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 我方已详细审查全部磋商文件，自愿参与响应并承诺如下：</w:t>
      </w:r>
    </w:p>
    <w:p w14:paraId="5D28F54F">
      <w:pPr>
        <w:tabs>
          <w:tab w:val="left" w:pos="720"/>
          <w:tab w:val="left" w:pos="900"/>
        </w:tabs>
        <w:spacing w:line="360" w:lineRule="auto"/>
        <w:ind w:left="360" w:firstLine="72"/>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（1）本响应有效期为自提交响应文件的截止之日起</w:t>
      </w:r>
      <w:r>
        <w:rPr>
          <w:rFonts w:hint="eastAsia"/>
          <w:color w:val="000000" w:themeColor="text1"/>
          <w:sz w:val="28"/>
          <w:szCs w:val="28"/>
          <w:highlight w:val="none"/>
          <w14:textFill>
            <w14:solidFill>
              <w14:schemeClr w14:val="tx1"/>
            </w14:solidFill>
          </w14:textFill>
        </w:rPr>
        <w:t>60</w:t>
      </w:r>
      <w:r>
        <w:rPr>
          <w:color w:val="000000" w:themeColor="text1"/>
          <w:sz w:val="28"/>
          <w:szCs w:val="28"/>
          <w:highlight w:val="none"/>
          <w14:textFill>
            <w14:solidFill>
              <w14:schemeClr w14:val="tx1"/>
            </w14:solidFill>
          </w14:textFill>
        </w:rPr>
        <w:t>个日历日。</w:t>
      </w:r>
    </w:p>
    <w:p w14:paraId="52808F93">
      <w:pPr>
        <w:tabs>
          <w:tab w:val="left" w:pos="720"/>
          <w:tab w:val="left" w:pos="900"/>
        </w:tabs>
        <w:spacing w:line="360" w:lineRule="auto"/>
        <w:ind w:left="360" w:firstLine="72"/>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（2）除合同条款及采购需求偏离表列出的偏离外，我方响应磋商文件的全部要求。</w:t>
      </w:r>
    </w:p>
    <w:p w14:paraId="1B9F6066">
      <w:pPr>
        <w:tabs>
          <w:tab w:val="left" w:pos="5580"/>
        </w:tabs>
        <w:spacing w:line="360" w:lineRule="auto"/>
        <w:ind w:firstLine="4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（3）我方已提供的全部文件资料是真实、准确的，并对此承担一切法律后果。</w:t>
      </w:r>
    </w:p>
    <w:p w14:paraId="27B6B0F7">
      <w:pPr>
        <w:tabs>
          <w:tab w:val="left" w:pos="5580"/>
        </w:tabs>
        <w:spacing w:line="360" w:lineRule="auto"/>
        <w:ind w:firstLine="4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（4）如我方中标，我方将在法律规定的期限内与你方签订合同，按照磋商文件要求提交履约保证金，并在合同约定的期限内完成合同规定的全部义务。</w:t>
      </w:r>
    </w:p>
    <w:p w14:paraId="6C5157D1">
      <w:pPr>
        <w:spacing w:line="360" w:lineRule="auto"/>
        <w:ind w:left="4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2. 其他补充条款（如有）：___________。</w:t>
      </w:r>
    </w:p>
    <w:p w14:paraId="470E11FC">
      <w:pPr>
        <w:spacing w:line="360" w:lineRule="auto"/>
        <w:ind w:firstLine="480"/>
        <w:rPr>
          <w:rFonts w:hint="eastAsia" w:eastAsia="宋体"/>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与本响应有关的一切正式往来信函请寄：</w:t>
      </w:r>
      <w:r>
        <w:rPr>
          <w:rFonts w:hint="eastAsia"/>
          <w:color w:val="000000" w:themeColor="text1"/>
          <w:sz w:val="28"/>
          <w:szCs w:val="28"/>
          <w:highlight w:val="none"/>
          <w:lang w:val="en-US" w:eastAsia="zh-CN"/>
          <w14:textFill>
            <w14:solidFill>
              <w14:schemeClr w14:val="tx1"/>
            </w14:solidFill>
          </w14:textFill>
        </w:rPr>
        <w:t xml:space="preserve"> </w:t>
      </w:r>
    </w:p>
    <w:p w14:paraId="45678F8D">
      <w:pPr>
        <w:tabs>
          <w:tab w:val="left" w:pos="5580"/>
        </w:tabs>
        <w:spacing w:line="360" w:lineRule="auto"/>
        <w:ind w:left="420"/>
        <w:rPr>
          <w:color w:val="000000" w:themeColor="text1"/>
          <w:sz w:val="28"/>
          <w:szCs w:val="28"/>
          <w:highlight w:val="none"/>
          <w14:textFill>
            <w14:solidFill>
              <w14:schemeClr w14:val="tx1"/>
            </w14:solidFill>
          </w14:textFill>
        </w:rPr>
      </w:pPr>
    </w:p>
    <w:p w14:paraId="764DFC89">
      <w:pPr>
        <w:tabs>
          <w:tab w:val="left" w:pos="5580"/>
        </w:tabs>
        <w:spacing w:line="360" w:lineRule="auto"/>
        <w:ind w:left="4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地址_________________________     传真____________________________</w:t>
      </w:r>
    </w:p>
    <w:p w14:paraId="6458E048">
      <w:pPr>
        <w:tabs>
          <w:tab w:val="left" w:pos="5580"/>
        </w:tabs>
        <w:spacing w:line="360" w:lineRule="auto"/>
        <w:ind w:left="4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电话_________________________     电子函件________________________</w:t>
      </w:r>
    </w:p>
    <w:p w14:paraId="65A44EC6">
      <w:pPr>
        <w:tabs>
          <w:tab w:val="left" w:pos="5580"/>
        </w:tabs>
        <w:spacing w:line="360" w:lineRule="auto"/>
        <w:ind w:left="420"/>
        <w:rPr>
          <w:color w:val="000000" w:themeColor="text1"/>
          <w:sz w:val="28"/>
          <w:szCs w:val="28"/>
          <w:highlight w:val="none"/>
          <w14:textFill>
            <w14:solidFill>
              <w14:schemeClr w14:val="tx1"/>
            </w14:solidFill>
          </w14:textFill>
        </w:rPr>
      </w:pPr>
    </w:p>
    <w:p w14:paraId="24973FD1">
      <w:pPr>
        <w:tabs>
          <w:tab w:val="left" w:pos="5580"/>
        </w:tabs>
        <w:spacing w:line="360" w:lineRule="auto"/>
        <w:ind w:left="4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供应商名称（加盖公章） ___________</w:t>
      </w:r>
    </w:p>
    <w:p w14:paraId="1C95A0D6">
      <w:pPr>
        <w:tabs>
          <w:tab w:val="left" w:pos="5580"/>
        </w:tabs>
        <w:spacing w:line="360" w:lineRule="auto"/>
        <w:ind w:left="420"/>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日期：_____年______月______日    </w:t>
      </w:r>
    </w:p>
    <w:p w14:paraId="2AF8886F">
      <w:pPr>
        <w:tabs>
          <w:tab w:val="left" w:pos="5580"/>
        </w:tabs>
        <w:spacing w:line="360" w:lineRule="auto"/>
        <w:ind w:left="420"/>
        <w:rPr>
          <w:color w:val="000000" w:themeColor="text1"/>
          <w:sz w:val="28"/>
          <w:szCs w:val="28"/>
          <w:highlight w:val="none"/>
          <w:u w:val="single"/>
          <w14:textFill>
            <w14:solidFill>
              <w14:schemeClr w14:val="tx1"/>
            </w14:solidFill>
          </w14:textFill>
        </w:rPr>
      </w:pPr>
    </w:p>
    <w:p w14:paraId="05C60674">
      <w:pPr>
        <w:widowControl/>
        <w:jc w:val="left"/>
        <w:rPr>
          <w:rFonts w:hint="eastAsia"/>
          <w:color w:val="000000" w:themeColor="text1"/>
          <w:sz w:val="28"/>
          <w:szCs w:val="28"/>
          <w:highlight w:val="none"/>
          <w14:textFill>
            <w14:solidFill>
              <w14:schemeClr w14:val="tx1"/>
            </w14:solidFill>
          </w14:textFill>
        </w:rPr>
      </w:pPr>
      <w:bookmarkStart w:id="877" w:name="_Hlt520355938"/>
      <w:bookmarkEnd w:id="877"/>
      <w:bookmarkStart w:id="878" w:name="_Hlt520356243"/>
      <w:bookmarkEnd w:id="878"/>
      <w:r>
        <w:rPr>
          <w:color w:val="000000" w:themeColor="text1"/>
          <w:sz w:val="28"/>
          <w:szCs w:val="28"/>
          <w:highlight w:val="none"/>
          <w14:textFill>
            <w14:solidFill>
              <w14:schemeClr w14:val="tx1"/>
            </w14:solidFill>
          </w14:textFill>
        </w:rPr>
        <w:br w:type="page" w:clear="all"/>
      </w:r>
    </w:p>
    <w:p w14:paraId="406C9F56">
      <w:pPr>
        <w:widowControl/>
        <w:jc w:val="left"/>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5</w:t>
      </w:r>
      <w:r>
        <w:rPr>
          <w:color w:val="000000" w:themeColor="text1"/>
          <w:sz w:val="28"/>
          <w:szCs w:val="28"/>
          <w:highlight w:val="none"/>
          <w14:textFill>
            <w14:solidFill>
              <w14:schemeClr w14:val="tx1"/>
            </w14:solidFill>
          </w14:textFill>
        </w:rPr>
        <w:t xml:space="preserve">  </w:t>
      </w:r>
      <w:r>
        <w:rPr>
          <w:rFonts w:hint="eastAsia"/>
          <w:color w:val="000000" w:themeColor="text1"/>
          <w:sz w:val="28"/>
          <w:szCs w:val="28"/>
          <w:highlight w:val="none"/>
          <w14:textFill>
            <w14:solidFill>
              <w14:schemeClr w14:val="tx1"/>
            </w14:solidFill>
          </w14:textFill>
        </w:rPr>
        <w:t>法定代表人资格证明书</w:t>
      </w:r>
      <w:r>
        <w:rPr>
          <w:color w:val="000000" w:themeColor="text1"/>
          <w:sz w:val="28"/>
          <w:szCs w:val="28"/>
          <w:highlight w:val="none"/>
          <w14:textFill>
            <w14:solidFill>
              <w14:schemeClr w14:val="tx1"/>
            </w14:solidFill>
          </w14:textFill>
        </w:rPr>
        <w:t>（实质性格式）</w:t>
      </w:r>
    </w:p>
    <w:p w14:paraId="2B03DD3A">
      <w:pPr>
        <w:spacing w:line="360" w:lineRule="auto"/>
        <w:jc w:val="center"/>
        <w:rPr>
          <w:rFonts w:hint="eastAsia" w:ascii="宋体" w:hAnsi="宋体"/>
          <w:b/>
          <w:color w:val="000000" w:themeColor="text1"/>
          <w:sz w:val="28"/>
          <w:szCs w:val="28"/>
          <w:highlight w:val="none"/>
          <w14:textFill>
            <w14:solidFill>
              <w14:schemeClr w14:val="tx1"/>
            </w14:solidFill>
          </w14:textFill>
        </w:rPr>
      </w:pPr>
    </w:p>
    <w:p w14:paraId="3C7719A0">
      <w:pPr>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法定代表人资格证明书</w:t>
      </w:r>
    </w:p>
    <w:p w14:paraId="35725AFA">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单位名称:</w:t>
      </w:r>
    </w:p>
    <w:p w14:paraId="7D528228">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地址:</w:t>
      </w:r>
    </w:p>
    <w:p w14:paraId="18F7C0AF">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姓名:     性别:       年龄:      职务:</w:t>
      </w:r>
    </w:p>
    <w:p w14:paraId="0F68BA27">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系</w:t>
      </w:r>
      <w:r>
        <w:rPr>
          <w:rFonts w:hint="eastAsia" w:ascii="宋体" w:hAnsi="宋体"/>
          <w:color w:val="000000" w:themeColor="text1"/>
          <w:sz w:val="28"/>
          <w:szCs w:val="28"/>
          <w:highlight w:val="none"/>
          <w:u w:val="single"/>
          <w14:textFill>
            <w14:solidFill>
              <w14:schemeClr w14:val="tx1"/>
            </w14:solidFill>
          </w14:textFill>
        </w:rPr>
        <w:t>（供应商名称）</w:t>
      </w:r>
      <w:r>
        <w:rPr>
          <w:rFonts w:hint="eastAsia" w:ascii="宋体" w:hAnsi="宋体"/>
          <w:color w:val="000000" w:themeColor="text1"/>
          <w:sz w:val="28"/>
          <w:szCs w:val="28"/>
          <w:highlight w:val="none"/>
          <w14:textFill>
            <w14:solidFill>
              <w14:schemeClr w14:val="tx1"/>
            </w14:solidFill>
          </w14:textFill>
        </w:rPr>
        <w:t>的法定代表人。为参与</w:t>
      </w:r>
      <w:r>
        <w:rPr>
          <w:rFonts w:hint="eastAsia" w:ascii="宋体" w:hAnsi="宋体"/>
          <w:color w:val="000000" w:themeColor="text1"/>
          <w:sz w:val="28"/>
          <w:szCs w:val="28"/>
          <w:highlight w:val="none"/>
          <w:u w:val="single"/>
          <w14:textFill>
            <w14:solidFill>
              <w14:schemeClr w14:val="tx1"/>
            </w14:solidFill>
          </w14:textFill>
        </w:rPr>
        <w:t>（项目名称）</w:t>
      </w:r>
      <w:r>
        <w:rPr>
          <w:rFonts w:hint="eastAsia" w:ascii="宋体" w:hAnsi="宋体"/>
          <w:color w:val="000000" w:themeColor="text1"/>
          <w:sz w:val="28"/>
          <w:szCs w:val="28"/>
          <w:highlight w:val="none"/>
          <w14:textFill>
            <w14:solidFill>
              <w14:schemeClr w14:val="tx1"/>
            </w14:solidFill>
          </w14:textFill>
        </w:rPr>
        <w:t>的政府采购活动，</w:t>
      </w:r>
      <w:r>
        <w:rPr>
          <w:rFonts w:ascii="宋体" w:hAnsi="宋体"/>
          <w:color w:val="000000" w:themeColor="text1"/>
          <w:sz w:val="28"/>
          <w:szCs w:val="28"/>
          <w:highlight w:val="none"/>
          <w14:textFill>
            <w14:solidFill>
              <w14:schemeClr w14:val="tx1"/>
            </w14:solidFill>
          </w14:textFill>
        </w:rPr>
        <w:t>签署、澄清确认、递交、撤回、修改</w:t>
      </w:r>
      <w:r>
        <w:rPr>
          <w:rFonts w:hint="eastAsia" w:ascii="宋体" w:hAnsi="宋体"/>
          <w:color w:val="000000" w:themeColor="text1"/>
          <w:sz w:val="28"/>
          <w:szCs w:val="28"/>
          <w:highlight w:val="none"/>
          <w14:textFill>
            <w14:solidFill>
              <w14:schemeClr w14:val="tx1"/>
            </w14:solidFill>
          </w14:textFill>
        </w:rPr>
        <w:t>上述项目的响应文件、进行合同磋商、签署合同和处理与之有关的一切事务。</w:t>
      </w:r>
    </w:p>
    <w:p w14:paraId="0DF8ACC2">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特此证明。</w:t>
      </w:r>
    </w:p>
    <w:p w14:paraId="622BF3E7">
      <w:pPr>
        <w:spacing w:line="560" w:lineRule="exact"/>
        <w:rPr>
          <w:rFonts w:ascii="宋体" w:hAnsi="宋体"/>
          <w:color w:val="000000" w:themeColor="text1"/>
          <w:sz w:val="28"/>
          <w:szCs w:val="28"/>
          <w:highlight w:val="none"/>
          <w14:textFill>
            <w14:solidFill>
              <w14:schemeClr w14:val="tx1"/>
            </w14:solidFill>
          </w14:textFill>
        </w:rPr>
      </w:pPr>
    </w:p>
    <w:p w14:paraId="66F243B8">
      <w:pPr>
        <w:pStyle w:val="39"/>
        <w:spacing w:line="583" w:lineRule="auto"/>
        <w:ind w:right="-46"/>
        <w:rPr>
          <w:color w:val="000000" w:themeColor="text1"/>
          <w:spacing w:val="-3"/>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附：</w:t>
      </w:r>
      <w:r>
        <w:rPr>
          <w:color w:val="000000" w:themeColor="text1"/>
          <w:spacing w:val="-3"/>
          <w:sz w:val="28"/>
          <w:szCs w:val="28"/>
          <w:highlight w:val="none"/>
          <w14:textFill>
            <w14:solidFill>
              <w14:schemeClr w14:val="tx1"/>
            </w14:solidFill>
          </w14:textFill>
        </w:rPr>
        <w:t>法</w:t>
      </w:r>
      <w:r>
        <w:rPr>
          <w:color w:val="000000" w:themeColor="text1"/>
          <w:sz w:val="28"/>
          <w:szCs w:val="28"/>
          <w:highlight w:val="none"/>
          <w14:textFill>
            <w14:solidFill>
              <w14:schemeClr w14:val="tx1"/>
            </w14:solidFill>
          </w14:textFill>
        </w:rPr>
        <w:t>定</w:t>
      </w:r>
      <w:r>
        <w:rPr>
          <w:color w:val="000000" w:themeColor="text1"/>
          <w:spacing w:val="-3"/>
          <w:sz w:val="28"/>
          <w:szCs w:val="28"/>
          <w:highlight w:val="none"/>
          <w14:textFill>
            <w14:solidFill>
              <w14:schemeClr w14:val="tx1"/>
            </w14:solidFill>
          </w14:textFill>
        </w:rPr>
        <w:t>代</w:t>
      </w:r>
      <w:r>
        <w:rPr>
          <w:color w:val="000000" w:themeColor="text1"/>
          <w:sz w:val="28"/>
          <w:szCs w:val="28"/>
          <w:highlight w:val="none"/>
          <w14:textFill>
            <w14:solidFill>
              <w14:schemeClr w14:val="tx1"/>
            </w14:solidFill>
          </w14:textFill>
        </w:rPr>
        <w:t>表</w:t>
      </w:r>
      <w:r>
        <w:rPr>
          <w:color w:val="000000" w:themeColor="text1"/>
          <w:spacing w:val="-3"/>
          <w:sz w:val="28"/>
          <w:szCs w:val="28"/>
          <w:highlight w:val="none"/>
          <w14:textFill>
            <w14:solidFill>
              <w14:schemeClr w14:val="tx1"/>
            </w14:solidFill>
          </w14:textFill>
        </w:rPr>
        <w:t>人</w:t>
      </w:r>
      <w:r>
        <w:rPr>
          <w:color w:val="000000" w:themeColor="text1"/>
          <w:sz w:val="28"/>
          <w:szCs w:val="28"/>
          <w:highlight w:val="none"/>
          <w14:textFill>
            <w14:solidFill>
              <w14:schemeClr w14:val="tx1"/>
            </w14:solidFill>
          </w14:textFill>
        </w:rPr>
        <w:t>（</w:t>
      </w:r>
      <w:r>
        <w:rPr>
          <w:color w:val="000000" w:themeColor="text1"/>
          <w:spacing w:val="-3"/>
          <w:sz w:val="28"/>
          <w:szCs w:val="28"/>
          <w:highlight w:val="none"/>
          <w14:textFill>
            <w14:solidFill>
              <w14:schemeClr w14:val="tx1"/>
            </w14:solidFill>
          </w14:textFill>
        </w:rPr>
        <w:t>单</w:t>
      </w:r>
      <w:r>
        <w:rPr>
          <w:color w:val="000000" w:themeColor="text1"/>
          <w:sz w:val="28"/>
          <w:szCs w:val="28"/>
          <w:highlight w:val="none"/>
          <w14:textFill>
            <w14:solidFill>
              <w14:schemeClr w14:val="tx1"/>
            </w14:solidFill>
          </w14:textFill>
        </w:rPr>
        <w:t>位</w:t>
      </w:r>
      <w:r>
        <w:rPr>
          <w:color w:val="000000" w:themeColor="text1"/>
          <w:spacing w:val="-3"/>
          <w:sz w:val="28"/>
          <w:szCs w:val="28"/>
          <w:highlight w:val="none"/>
          <w14:textFill>
            <w14:solidFill>
              <w14:schemeClr w14:val="tx1"/>
            </w14:solidFill>
          </w14:textFill>
        </w:rPr>
        <w:t>负</w:t>
      </w:r>
      <w:r>
        <w:rPr>
          <w:color w:val="000000" w:themeColor="text1"/>
          <w:sz w:val="28"/>
          <w:szCs w:val="28"/>
          <w:highlight w:val="none"/>
          <w14:textFill>
            <w14:solidFill>
              <w14:schemeClr w14:val="tx1"/>
            </w14:solidFill>
          </w14:textFill>
        </w:rPr>
        <w:t>责人</w:t>
      </w:r>
      <w:r>
        <w:rPr>
          <w:color w:val="000000" w:themeColor="text1"/>
          <w:spacing w:val="-3"/>
          <w:sz w:val="28"/>
          <w:szCs w:val="28"/>
          <w:highlight w:val="none"/>
          <w14:textFill>
            <w14:solidFill>
              <w14:schemeClr w14:val="tx1"/>
            </w14:solidFill>
          </w14:textFill>
        </w:rPr>
        <w:t>）有效期内的身</w:t>
      </w:r>
      <w:r>
        <w:rPr>
          <w:rFonts w:hint="eastAsia"/>
          <w:color w:val="000000" w:themeColor="text1"/>
          <w:spacing w:val="-3"/>
          <w:sz w:val="28"/>
          <w:szCs w:val="28"/>
          <w:highlight w:val="none"/>
          <w14:textFill>
            <w14:solidFill>
              <w14:schemeClr w14:val="tx1"/>
            </w14:solidFill>
          </w14:textFill>
        </w:rPr>
        <w:t>份</w:t>
      </w:r>
      <w:r>
        <w:rPr>
          <w:color w:val="000000" w:themeColor="text1"/>
          <w:spacing w:val="-3"/>
          <w:sz w:val="28"/>
          <w:szCs w:val="28"/>
          <w:highlight w:val="none"/>
          <w14:textFill>
            <w14:solidFill>
              <w14:schemeClr w14:val="tx1"/>
            </w14:solidFill>
          </w14:textFill>
        </w:rPr>
        <w:t>证正反面</w:t>
      </w:r>
      <w:r>
        <w:rPr>
          <w:rFonts w:hint="eastAsia"/>
          <w:color w:val="000000" w:themeColor="text1"/>
          <w:spacing w:val="-3"/>
          <w:sz w:val="28"/>
          <w:szCs w:val="28"/>
          <w:highlight w:val="none"/>
          <w14:textFill>
            <w14:solidFill>
              <w14:schemeClr w14:val="tx1"/>
            </w14:solidFill>
          </w14:textFill>
        </w:rPr>
        <w:t>电子</w:t>
      </w:r>
      <w:r>
        <w:rPr>
          <w:color w:val="000000" w:themeColor="text1"/>
          <w:spacing w:val="-3"/>
          <w:sz w:val="28"/>
          <w:szCs w:val="28"/>
          <w:highlight w:val="none"/>
          <w14:textFill>
            <w14:solidFill>
              <w14:schemeClr w14:val="tx1"/>
            </w14:solidFill>
          </w14:textFill>
        </w:rPr>
        <w:t>件</w:t>
      </w:r>
      <w:r>
        <w:rPr>
          <w:rFonts w:hint="eastAsia"/>
          <w:color w:val="000000" w:themeColor="text1"/>
          <w:spacing w:val="-3"/>
          <w:sz w:val="28"/>
          <w:szCs w:val="28"/>
          <w:highlight w:val="none"/>
          <w14:textFill>
            <w14:solidFill>
              <w14:schemeClr w14:val="tx1"/>
            </w14:solidFill>
          </w14:textFill>
        </w:rPr>
        <w:t>。</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408C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571E284">
            <w:pPr>
              <w:tabs>
                <w:tab w:val="left" w:pos="5580"/>
              </w:tabs>
              <w:spacing w:line="360" w:lineRule="auto"/>
              <w:jc w:val="left"/>
              <w:rPr>
                <w:rFonts w:ascii="宋体" w:hAnsi="宋体"/>
                <w:color w:val="000000" w:themeColor="text1"/>
                <w:sz w:val="28"/>
                <w:szCs w:val="28"/>
                <w:highlight w:val="none"/>
                <w14:textFill>
                  <w14:solidFill>
                    <w14:schemeClr w14:val="tx1"/>
                  </w14:solidFill>
                </w14:textFill>
              </w:rPr>
            </w:pPr>
          </w:p>
          <w:p w14:paraId="22978B84">
            <w:pPr>
              <w:tabs>
                <w:tab w:val="left" w:pos="5580"/>
              </w:tabs>
              <w:spacing w:line="360" w:lineRule="auto"/>
              <w:jc w:val="left"/>
              <w:rPr>
                <w:rFonts w:ascii="宋体" w:hAnsi="宋体"/>
                <w:color w:val="000000" w:themeColor="text1"/>
                <w:sz w:val="28"/>
                <w:szCs w:val="28"/>
                <w:highlight w:val="none"/>
                <w14:textFill>
                  <w14:solidFill>
                    <w14:schemeClr w14:val="tx1"/>
                  </w14:solidFill>
                </w14:textFill>
              </w:rPr>
            </w:pPr>
          </w:p>
          <w:p w14:paraId="13126577">
            <w:pPr>
              <w:tabs>
                <w:tab w:val="left" w:pos="5580"/>
              </w:tabs>
              <w:spacing w:line="360" w:lineRule="auto"/>
              <w:jc w:val="left"/>
              <w:rPr>
                <w:rFonts w:ascii="宋体" w:hAnsi="宋体"/>
                <w:color w:val="000000" w:themeColor="text1"/>
                <w:sz w:val="28"/>
                <w:szCs w:val="28"/>
                <w:highlight w:val="none"/>
                <w14:textFill>
                  <w14:solidFill>
                    <w14:schemeClr w14:val="tx1"/>
                  </w14:solidFill>
                </w14:textFill>
              </w:rPr>
            </w:pPr>
          </w:p>
        </w:tc>
        <w:tc>
          <w:tcPr>
            <w:tcW w:w="4536" w:type="dxa"/>
            <w:noWrap w:val="0"/>
            <w:vAlign w:val="top"/>
          </w:tcPr>
          <w:p w14:paraId="24382741">
            <w:pPr>
              <w:tabs>
                <w:tab w:val="left" w:pos="5580"/>
              </w:tabs>
              <w:spacing w:line="360" w:lineRule="auto"/>
              <w:jc w:val="left"/>
              <w:rPr>
                <w:rFonts w:ascii="宋体" w:hAnsi="宋体"/>
                <w:color w:val="000000" w:themeColor="text1"/>
                <w:sz w:val="28"/>
                <w:szCs w:val="28"/>
                <w:highlight w:val="none"/>
                <w14:textFill>
                  <w14:solidFill>
                    <w14:schemeClr w14:val="tx1"/>
                  </w14:solidFill>
                </w14:textFill>
              </w:rPr>
            </w:pPr>
          </w:p>
          <w:p w14:paraId="375D9A8E">
            <w:pPr>
              <w:tabs>
                <w:tab w:val="left" w:pos="5580"/>
              </w:tabs>
              <w:spacing w:line="360" w:lineRule="auto"/>
              <w:jc w:val="left"/>
              <w:rPr>
                <w:rFonts w:ascii="宋体" w:hAnsi="宋体"/>
                <w:color w:val="000000" w:themeColor="text1"/>
                <w:sz w:val="28"/>
                <w:szCs w:val="28"/>
                <w:highlight w:val="none"/>
                <w14:textFill>
                  <w14:solidFill>
                    <w14:schemeClr w14:val="tx1"/>
                  </w14:solidFill>
                </w14:textFill>
              </w:rPr>
            </w:pPr>
          </w:p>
          <w:p w14:paraId="54FFBE15">
            <w:pPr>
              <w:tabs>
                <w:tab w:val="left" w:pos="5580"/>
              </w:tabs>
              <w:spacing w:line="360" w:lineRule="auto"/>
              <w:jc w:val="left"/>
              <w:rPr>
                <w:rFonts w:ascii="宋体" w:hAnsi="宋体"/>
                <w:color w:val="000000" w:themeColor="text1"/>
                <w:sz w:val="28"/>
                <w:szCs w:val="28"/>
                <w:highlight w:val="none"/>
                <w14:textFill>
                  <w14:solidFill>
                    <w14:schemeClr w14:val="tx1"/>
                  </w14:solidFill>
                </w14:textFill>
              </w:rPr>
            </w:pPr>
          </w:p>
        </w:tc>
      </w:tr>
    </w:tbl>
    <w:p w14:paraId="031662C2">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供应商：（加盖公章）</w:t>
      </w:r>
    </w:p>
    <w:p w14:paraId="6845F797">
      <w:pPr>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法定代表人</w:t>
      </w:r>
      <w:r>
        <w:rPr>
          <w:rFonts w:ascii="宋体" w:hAnsi="宋体"/>
          <w:color w:val="000000" w:themeColor="text1"/>
          <w:sz w:val="28"/>
          <w:szCs w:val="28"/>
          <w:highlight w:val="none"/>
          <w14:textFill>
            <w14:solidFill>
              <w14:schemeClr w14:val="tx1"/>
            </w14:solidFill>
          </w14:textFill>
        </w:rPr>
        <w:t>签字</w:t>
      </w:r>
      <w:r>
        <w:rPr>
          <w:rFonts w:hint="eastAsia" w:ascii="宋体" w:hAnsi="宋体"/>
          <w:color w:val="000000" w:themeColor="text1"/>
          <w:sz w:val="28"/>
          <w:szCs w:val="28"/>
          <w:highlight w:val="none"/>
          <w14:textFill>
            <w14:solidFill>
              <w14:schemeClr w14:val="tx1"/>
            </w14:solidFill>
          </w14:textFill>
        </w:rPr>
        <w:t>、签章</w:t>
      </w:r>
      <w:r>
        <w:rPr>
          <w:rFonts w:ascii="宋体" w:hAnsi="宋体"/>
          <w:color w:val="000000" w:themeColor="text1"/>
          <w:sz w:val="28"/>
          <w:szCs w:val="28"/>
          <w:highlight w:val="none"/>
          <w14:textFill>
            <w14:solidFill>
              <w14:schemeClr w14:val="tx1"/>
            </w14:solidFill>
          </w14:textFill>
        </w:rPr>
        <w:t>或</w:t>
      </w:r>
      <w:r>
        <w:rPr>
          <w:rFonts w:hint="eastAsia" w:ascii="宋体" w:hAnsi="宋体"/>
          <w:color w:val="000000" w:themeColor="text1"/>
          <w:sz w:val="28"/>
          <w:szCs w:val="28"/>
          <w:highlight w:val="none"/>
          <w14:textFill>
            <w14:solidFill>
              <w14:schemeClr w14:val="tx1"/>
            </w14:solidFill>
          </w14:textFill>
        </w:rPr>
        <w:t>印鉴：</w:t>
      </w:r>
    </w:p>
    <w:p w14:paraId="48AD2739">
      <w:pPr>
        <w:spacing w:line="560" w:lineRule="exact"/>
        <w:ind w:firstLine="43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日期：    年    月    日</w:t>
      </w:r>
    </w:p>
    <w:p w14:paraId="38232C19">
      <w:pPr>
        <w:widowControl/>
        <w:jc w:val="left"/>
        <w:rPr>
          <w:rFonts w:hint="eastAsia"/>
          <w:color w:val="000000" w:themeColor="text1"/>
          <w:sz w:val="28"/>
          <w:szCs w:val="28"/>
          <w:highlight w:val="none"/>
          <w14:textFill>
            <w14:solidFill>
              <w14:schemeClr w14:val="tx1"/>
            </w14:solidFill>
          </w14:textFill>
        </w:rPr>
      </w:pPr>
    </w:p>
    <w:p w14:paraId="21292754">
      <w:pPr>
        <w:widowControl/>
        <w:jc w:val="left"/>
        <w:rPr>
          <w:rFonts w:hint="eastAsia"/>
          <w:color w:val="000000" w:themeColor="text1"/>
          <w:sz w:val="28"/>
          <w:szCs w:val="28"/>
          <w:highlight w:val="none"/>
          <w14:textFill>
            <w14:solidFill>
              <w14:schemeClr w14:val="tx1"/>
            </w14:solidFill>
          </w14:textFill>
        </w:rPr>
      </w:pPr>
    </w:p>
    <w:p w14:paraId="747A7CF4">
      <w:pPr>
        <w:widowControl/>
        <w:jc w:val="left"/>
        <w:rPr>
          <w:rFonts w:hint="eastAsia"/>
          <w:color w:val="000000" w:themeColor="text1"/>
          <w:sz w:val="28"/>
          <w:szCs w:val="28"/>
          <w:highlight w:val="none"/>
          <w14:textFill>
            <w14:solidFill>
              <w14:schemeClr w14:val="tx1"/>
            </w14:solidFill>
          </w14:textFill>
        </w:rPr>
      </w:pPr>
    </w:p>
    <w:p w14:paraId="12093381">
      <w:pPr>
        <w:tabs>
          <w:tab w:val="left" w:pos="5580"/>
        </w:tabs>
        <w:spacing w:line="360" w:lineRule="auto"/>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说明</w:t>
      </w:r>
      <w:r>
        <w:rPr>
          <w:rFonts w:ascii="宋体" w:hAnsi="宋体"/>
          <w:color w:val="000000" w:themeColor="text1"/>
          <w:sz w:val="28"/>
          <w:szCs w:val="28"/>
          <w:highlight w:val="none"/>
          <w14:textFill>
            <w14:solidFill>
              <w14:schemeClr w14:val="tx1"/>
            </w14:solidFill>
          </w14:textFill>
        </w:rPr>
        <w:t>：</w:t>
      </w:r>
    </w:p>
    <w:p w14:paraId="1B1A8728">
      <w:pPr>
        <w:tabs>
          <w:tab w:val="left" w:pos="5580"/>
        </w:tabs>
        <w:spacing w:line="360" w:lineRule="auto"/>
        <w:jc w:val="lef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1.若供应商为事业单位或其他组织或分支机构（仅当</w:t>
      </w:r>
      <w:r>
        <w:rPr>
          <w:rFonts w:hint="eastAsia" w:ascii="宋体" w:hAnsi="宋体"/>
          <w:color w:val="000000" w:themeColor="text1"/>
          <w:sz w:val="28"/>
          <w:szCs w:val="28"/>
          <w:highlight w:val="none"/>
          <w14:textFill>
            <w14:solidFill>
              <w14:schemeClr w14:val="tx1"/>
            </w14:solidFill>
          </w14:textFill>
        </w:rPr>
        <w:t>磋商文件</w:t>
      </w:r>
      <w:r>
        <w:rPr>
          <w:rFonts w:ascii="宋体" w:hAnsi="宋体"/>
          <w:color w:val="000000" w:themeColor="text1"/>
          <w:sz w:val="28"/>
          <w:szCs w:val="28"/>
          <w:highlight w:val="none"/>
          <w14:textFill>
            <w14:solidFill>
              <w14:schemeClr w14:val="tx1"/>
            </w14:solidFill>
          </w14:textFill>
        </w:rPr>
        <w:t>注明允许分支机构</w:t>
      </w:r>
      <w:r>
        <w:rPr>
          <w:rFonts w:hint="eastAsia" w:ascii="宋体" w:hAnsi="宋体"/>
          <w:color w:val="000000" w:themeColor="text1"/>
          <w:sz w:val="28"/>
          <w:szCs w:val="28"/>
          <w:highlight w:val="none"/>
          <w14:textFill>
            <w14:solidFill>
              <w14:schemeClr w14:val="tx1"/>
            </w14:solidFill>
          </w14:textFill>
        </w:rPr>
        <w:t>响应</w:t>
      </w:r>
      <w:r>
        <w:rPr>
          <w:rFonts w:ascii="宋体" w:hAnsi="宋体"/>
          <w:color w:val="000000" w:themeColor="text1"/>
          <w:sz w:val="28"/>
          <w:szCs w:val="28"/>
          <w:highlight w:val="none"/>
          <w14:textFill>
            <w14:solidFill>
              <w14:schemeClr w14:val="tx1"/>
            </w14:solidFill>
          </w14:textFill>
        </w:rPr>
        <w:t>的），则法定代表人（单位负责人）</w:t>
      </w:r>
      <w:r>
        <w:rPr>
          <w:rFonts w:hint="eastAsia" w:ascii="宋体" w:hAnsi="宋体"/>
          <w:color w:val="000000" w:themeColor="text1"/>
          <w:sz w:val="28"/>
          <w:szCs w:val="28"/>
          <w:highlight w:val="none"/>
          <w14:textFill>
            <w14:solidFill>
              <w14:schemeClr w14:val="tx1"/>
            </w14:solidFill>
          </w14:textFill>
        </w:rPr>
        <w:t>处</w:t>
      </w:r>
      <w:r>
        <w:rPr>
          <w:rFonts w:ascii="宋体" w:hAnsi="宋体"/>
          <w:color w:val="000000" w:themeColor="text1"/>
          <w:sz w:val="28"/>
          <w:szCs w:val="28"/>
          <w:highlight w:val="none"/>
          <w14:textFill>
            <w14:solidFill>
              <w14:schemeClr w14:val="tx1"/>
            </w14:solidFill>
          </w14:textFill>
        </w:rPr>
        <w:t>的签署人可为单位负责人</w:t>
      </w:r>
      <w:r>
        <w:rPr>
          <w:rFonts w:hint="eastAsia" w:ascii="宋体" w:hAnsi="宋体"/>
          <w:color w:val="000000" w:themeColor="text1"/>
          <w:sz w:val="28"/>
          <w:szCs w:val="28"/>
          <w:highlight w:val="none"/>
          <w14:textFill>
            <w14:solidFill>
              <w14:schemeClr w14:val="tx1"/>
            </w14:solidFill>
          </w14:textFill>
        </w:rPr>
        <w:t>。</w:t>
      </w:r>
    </w:p>
    <w:p w14:paraId="02C16201">
      <w:pPr>
        <w:tabs>
          <w:tab w:val="left" w:pos="5580"/>
        </w:tabs>
        <w:spacing w:line="360" w:lineRule="auto"/>
        <w:jc w:val="left"/>
        <w:rPr>
          <w:rFonts w:ascii="宋体" w:hAnsi="宋体"/>
          <w:i/>
          <w:color w:val="000000" w:themeColor="text1"/>
          <w:sz w:val="28"/>
          <w:szCs w:val="28"/>
          <w:highlight w:val="none"/>
          <w:u w:val="singl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3.</w:t>
      </w:r>
      <w:r>
        <w:rPr>
          <w:rFonts w:hint="eastAsia" w:ascii="宋体" w:hAnsi="宋体"/>
          <w:color w:val="000000" w:themeColor="text1"/>
          <w:sz w:val="28"/>
          <w:szCs w:val="28"/>
          <w:highlight w:val="none"/>
          <w14:textFill>
            <w14:solidFill>
              <w14:schemeClr w14:val="tx1"/>
            </w14:solidFill>
          </w14:textFill>
        </w:rPr>
        <w:t>供应商为自然人的情形，可不提供本</w:t>
      </w:r>
      <w:r>
        <w:rPr>
          <w:rFonts w:ascii="宋体" w:hAnsi="宋体"/>
          <w:color w:val="000000" w:themeColor="text1"/>
          <w:sz w:val="28"/>
          <w:szCs w:val="28"/>
          <w:highlight w:val="none"/>
          <w14:textFill>
            <w14:solidFill>
              <w14:schemeClr w14:val="tx1"/>
            </w14:solidFill>
          </w14:textFill>
        </w:rPr>
        <w:t>《</w:t>
      </w:r>
      <w:r>
        <w:rPr>
          <w:rFonts w:hint="eastAsia" w:ascii="宋体" w:hAnsi="宋体"/>
          <w:color w:val="000000" w:themeColor="text1"/>
          <w:sz w:val="28"/>
          <w:szCs w:val="28"/>
          <w:highlight w:val="none"/>
          <w14:textFill>
            <w14:solidFill>
              <w14:schemeClr w14:val="tx1"/>
            </w14:solidFill>
          </w14:textFill>
        </w:rPr>
        <w:t>授权委托书</w:t>
      </w:r>
      <w:r>
        <w:rPr>
          <w:rFonts w:ascii="宋体" w:hAnsi="宋体"/>
          <w:color w:val="000000" w:themeColor="text1"/>
          <w:sz w:val="28"/>
          <w:szCs w:val="28"/>
          <w:highlight w:val="none"/>
          <w14:textFill>
            <w14:solidFill>
              <w14:schemeClr w14:val="tx1"/>
            </w14:solidFill>
          </w14:textFill>
        </w:rPr>
        <w:t>》</w:t>
      </w:r>
      <w:r>
        <w:rPr>
          <w:rFonts w:hint="eastAsia" w:ascii="宋体" w:hAnsi="宋体"/>
          <w:color w:val="000000" w:themeColor="text1"/>
          <w:sz w:val="28"/>
          <w:szCs w:val="28"/>
          <w:highlight w:val="none"/>
          <w14:textFill>
            <w14:solidFill>
              <w14:schemeClr w14:val="tx1"/>
            </w14:solidFill>
          </w14:textFill>
        </w:rPr>
        <w:t>。</w:t>
      </w:r>
    </w:p>
    <w:p w14:paraId="178E0274">
      <w:pPr>
        <w:widowControl/>
        <w:jc w:val="left"/>
        <w:rPr>
          <w:rFonts w:hint="eastAsia"/>
          <w:color w:val="000000" w:themeColor="text1"/>
          <w:sz w:val="28"/>
          <w:szCs w:val="28"/>
          <w:highlight w:val="none"/>
          <w14:textFill>
            <w14:solidFill>
              <w14:schemeClr w14:val="tx1"/>
            </w14:solidFill>
          </w14:textFill>
        </w:rPr>
      </w:pPr>
    </w:p>
    <w:p w14:paraId="1DF5A387">
      <w:pPr>
        <w:widowControl/>
        <w:jc w:val="left"/>
        <w:rPr>
          <w:rFonts w:hint="eastAsia"/>
          <w:color w:val="000000" w:themeColor="text1"/>
          <w:sz w:val="28"/>
          <w:szCs w:val="28"/>
          <w:highlight w:val="none"/>
          <w14:textFill>
            <w14:solidFill>
              <w14:schemeClr w14:val="tx1"/>
            </w14:solidFill>
          </w14:textFill>
        </w:rPr>
      </w:pPr>
    </w:p>
    <w:p w14:paraId="4344E60C">
      <w:pPr>
        <w:widowControl/>
        <w:jc w:val="left"/>
        <w:rPr>
          <w:rFonts w:hint="eastAsia"/>
          <w:color w:val="000000" w:themeColor="text1"/>
          <w:sz w:val="28"/>
          <w:szCs w:val="28"/>
          <w:highlight w:val="none"/>
          <w14:textFill>
            <w14:solidFill>
              <w14:schemeClr w14:val="tx1"/>
            </w14:solidFill>
          </w14:textFill>
        </w:rPr>
      </w:pPr>
    </w:p>
    <w:p w14:paraId="1D2F6D1B">
      <w:pPr>
        <w:pStyle w:val="226"/>
        <w:spacing w:line="360" w:lineRule="auto"/>
        <w:jc w:val="center"/>
        <w:rPr>
          <w:rFonts w:hAnsi="宋体"/>
          <w:color w:val="000000" w:themeColor="text1"/>
          <w:sz w:val="28"/>
          <w:szCs w:val="28"/>
          <w:highlight w:val="none"/>
          <w14:textFill>
            <w14:solidFill>
              <w14:schemeClr w14:val="tx1"/>
            </w14:solidFill>
          </w14:textFill>
        </w:rPr>
      </w:pPr>
      <w:r>
        <w:rPr>
          <w:rFonts w:hint="eastAsia" w:hAnsi="宋体"/>
          <w:b/>
          <w:bCs/>
          <w:color w:val="000000" w:themeColor="text1"/>
          <w:sz w:val="28"/>
          <w:szCs w:val="28"/>
          <w:highlight w:val="none"/>
          <w14:textFill>
            <w14:solidFill>
              <w14:schemeClr w14:val="tx1"/>
            </w14:solidFill>
          </w14:textFill>
        </w:rPr>
        <w:t>授权委托书</w:t>
      </w:r>
    </w:p>
    <w:p w14:paraId="0EC3867F">
      <w:pPr>
        <w:pStyle w:val="226"/>
        <w:spacing w:line="360" w:lineRule="auto"/>
        <w:rPr>
          <w:rFonts w:hAnsi="宋体"/>
          <w:color w:val="000000" w:themeColor="text1"/>
          <w:sz w:val="28"/>
          <w:szCs w:val="28"/>
          <w:highlight w:val="none"/>
          <w14:textFill>
            <w14:solidFill>
              <w14:schemeClr w14:val="tx1"/>
            </w14:solidFill>
          </w14:textFill>
        </w:rPr>
      </w:pPr>
    </w:p>
    <w:p w14:paraId="4CDF512E">
      <w:pPr>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 xml:space="preserve">本授权委托书声明：我 </w:t>
      </w:r>
      <w:r>
        <w:rPr>
          <w:rFonts w:hint="eastAsia" w:ascii="宋体" w:hAnsi="宋体" w:eastAsia="宋体" w:cs="Times New Roman"/>
          <w:color w:val="000000" w:themeColor="text1"/>
          <w:sz w:val="28"/>
          <w:szCs w:val="28"/>
          <w:highlight w:val="none"/>
          <w:u w:val="single"/>
          <w14:textFill>
            <w14:solidFill>
              <w14:schemeClr w14:val="tx1"/>
            </w14:solidFill>
          </w14:textFill>
        </w:rPr>
        <w:t xml:space="preserve">        (姓名)</w:t>
      </w:r>
      <w:r>
        <w:rPr>
          <w:rFonts w:hint="eastAsia" w:ascii="宋体" w:hAnsi="宋体" w:eastAsia="宋体" w:cs="Times New Roman"/>
          <w:color w:val="000000" w:themeColor="text1"/>
          <w:sz w:val="28"/>
          <w:szCs w:val="28"/>
          <w:highlight w:val="none"/>
          <w14:textFill>
            <w14:solidFill>
              <w14:schemeClr w14:val="tx1"/>
            </w14:solidFill>
          </w14:textFill>
        </w:rPr>
        <w:t>系</w:t>
      </w:r>
      <w:r>
        <w:rPr>
          <w:rFonts w:hint="eastAsia" w:ascii="宋体" w:hAnsi="宋体" w:eastAsia="宋体" w:cs="Times New Roman"/>
          <w:color w:val="000000" w:themeColor="text1"/>
          <w:sz w:val="28"/>
          <w:szCs w:val="28"/>
          <w:highlight w:val="none"/>
          <w:u w:val="single"/>
          <w14:textFill>
            <w14:solidFill>
              <w14:schemeClr w14:val="tx1"/>
            </w14:solidFill>
          </w14:textFill>
        </w:rPr>
        <w:t xml:space="preserve">            (</w:t>
      </w:r>
      <w:r>
        <w:rPr>
          <w:rFonts w:hint="eastAsia" w:ascii="宋体" w:hAnsi="宋体" w:eastAsia="宋体" w:cs="Times New Roman"/>
          <w:color w:val="000000" w:themeColor="text1"/>
          <w:sz w:val="28"/>
          <w:szCs w:val="28"/>
          <w:highlight w:val="none"/>
          <w:u w:val="single"/>
          <w:lang w:val="en-US" w:eastAsia="zh-CN"/>
          <w14:textFill>
            <w14:solidFill>
              <w14:schemeClr w14:val="tx1"/>
            </w14:solidFill>
          </w14:textFill>
        </w:rPr>
        <w:t>响应人</w:t>
      </w:r>
      <w:r>
        <w:rPr>
          <w:rFonts w:hint="eastAsia" w:ascii="宋体" w:hAnsi="宋体" w:eastAsia="宋体" w:cs="Times New Roman"/>
          <w:color w:val="000000" w:themeColor="text1"/>
          <w:sz w:val="28"/>
          <w:szCs w:val="28"/>
          <w:highlight w:val="none"/>
          <w:u w:val="single"/>
          <w14:textFill>
            <w14:solidFill>
              <w14:schemeClr w14:val="tx1"/>
            </w14:solidFill>
          </w14:textFill>
        </w:rPr>
        <w:t>名称)</w:t>
      </w:r>
      <w:r>
        <w:rPr>
          <w:rFonts w:hint="eastAsia" w:ascii="宋体" w:hAnsi="宋体" w:eastAsia="宋体" w:cs="Times New Roman"/>
          <w:color w:val="000000" w:themeColor="text1"/>
          <w:sz w:val="28"/>
          <w:szCs w:val="28"/>
          <w:highlight w:val="none"/>
          <w14:textFill>
            <w14:solidFill>
              <w14:schemeClr w14:val="tx1"/>
            </w14:solidFill>
          </w14:textFill>
        </w:rPr>
        <w:t xml:space="preserve">的法定代表人，现授权委托 </w:t>
      </w:r>
      <w:r>
        <w:rPr>
          <w:rFonts w:hint="eastAsia" w:ascii="宋体" w:hAnsi="宋体" w:eastAsia="宋体" w:cs="Times New Roman"/>
          <w:color w:val="000000" w:themeColor="text1"/>
          <w:sz w:val="28"/>
          <w:szCs w:val="28"/>
          <w:highlight w:val="none"/>
          <w:u w:val="single"/>
          <w14:textFill>
            <w14:solidFill>
              <w14:schemeClr w14:val="tx1"/>
            </w14:solidFill>
          </w14:textFill>
        </w:rPr>
        <w:t xml:space="preserve">           （单位名称）</w:t>
      </w:r>
      <w:r>
        <w:rPr>
          <w:rFonts w:hint="eastAsia" w:ascii="宋体" w:hAnsi="宋体" w:eastAsia="宋体" w:cs="Times New Roman"/>
          <w:color w:val="000000" w:themeColor="text1"/>
          <w:sz w:val="28"/>
          <w:szCs w:val="28"/>
          <w:highlight w:val="none"/>
          <w14:textFill>
            <w14:solidFill>
              <w14:schemeClr w14:val="tx1"/>
            </w14:solidFill>
          </w14:textFill>
        </w:rPr>
        <w:t>的</w:t>
      </w:r>
      <w:r>
        <w:rPr>
          <w:rFonts w:hint="eastAsia" w:ascii="宋体" w:hAnsi="宋体" w:eastAsia="宋体" w:cs="Times New Roman"/>
          <w:color w:val="000000" w:themeColor="text1"/>
          <w:sz w:val="28"/>
          <w:szCs w:val="28"/>
          <w:highlight w:val="none"/>
          <w:u w:val="single"/>
          <w14:textFill>
            <w14:solidFill>
              <w14:schemeClr w14:val="tx1"/>
            </w14:solidFill>
          </w14:textFill>
        </w:rPr>
        <w:t xml:space="preserve">        (姓名)</w:t>
      </w:r>
      <w:r>
        <w:rPr>
          <w:rFonts w:hint="eastAsia" w:ascii="宋体" w:hAnsi="宋体" w:eastAsia="宋体" w:cs="Times New Roman"/>
          <w:color w:val="000000" w:themeColor="text1"/>
          <w:sz w:val="28"/>
          <w:szCs w:val="28"/>
          <w:highlight w:val="none"/>
          <w14:textFill>
            <w14:solidFill>
              <w14:schemeClr w14:val="tx1"/>
            </w14:solidFill>
          </w14:textFill>
        </w:rPr>
        <w:t>为我公司代理人，参加</w:t>
      </w:r>
      <w:r>
        <w:rPr>
          <w:rFonts w:hint="eastAsia" w:ascii="宋体" w:hAnsi="宋体" w:eastAsia="宋体" w:cs="Times New Roman"/>
          <w:color w:val="000000" w:themeColor="text1"/>
          <w:sz w:val="28"/>
          <w:szCs w:val="28"/>
          <w:highlight w:val="none"/>
          <w:u w:val="single"/>
          <w14:textFill>
            <w14:solidFill>
              <w14:schemeClr w14:val="tx1"/>
            </w14:solidFill>
          </w14:textFill>
        </w:rPr>
        <w:t xml:space="preserve">          </w:t>
      </w:r>
      <w:r>
        <w:rPr>
          <w:rFonts w:hint="eastAsia" w:ascii="宋体" w:hAnsi="宋体" w:eastAsia="宋体" w:cs="Times New Roman"/>
          <w:color w:val="000000" w:themeColor="text1"/>
          <w:sz w:val="28"/>
          <w:szCs w:val="28"/>
          <w:highlight w:val="none"/>
          <w:lang w:eastAsia="zh-CN"/>
          <w14:textFill>
            <w14:solidFill>
              <w14:schemeClr w14:val="tx1"/>
            </w14:solidFill>
          </w14:textFill>
        </w:rPr>
        <w:t>项目</w:t>
      </w:r>
      <w:r>
        <w:rPr>
          <w:rFonts w:hint="eastAsia" w:ascii="宋体" w:hAnsi="宋体" w:eastAsia="宋体" w:cs="Times New Roman"/>
          <w:color w:val="000000" w:themeColor="text1"/>
          <w:sz w:val="28"/>
          <w:szCs w:val="28"/>
          <w:highlight w:val="none"/>
          <w14:textFill>
            <w14:solidFill>
              <w14:schemeClr w14:val="tx1"/>
            </w14:solidFill>
          </w14:textFill>
        </w:rPr>
        <w:t>的</w:t>
      </w:r>
      <w:r>
        <w:rPr>
          <w:rFonts w:hint="eastAsia" w:ascii="宋体" w:hAnsi="宋体" w:eastAsia="宋体" w:cs="Times New Roman"/>
          <w:color w:val="000000" w:themeColor="text1"/>
          <w:sz w:val="28"/>
          <w:szCs w:val="28"/>
          <w:highlight w:val="none"/>
          <w:lang w:eastAsia="zh-CN"/>
          <w14:textFill>
            <w14:solidFill>
              <w14:schemeClr w14:val="tx1"/>
            </w14:solidFill>
          </w14:textFill>
        </w:rPr>
        <w:t>谈判</w:t>
      </w:r>
      <w:r>
        <w:rPr>
          <w:rFonts w:hint="eastAsia" w:ascii="宋体" w:hAnsi="宋体" w:eastAsia="宋体" w:cs="Times New Roman"/>
          <w:color w:val="000000" w:themeColor="text1"/>
          <w:sz w:val="28"/>
          <w:szCs w:val="28"/>
          <w:highlight w:val="none"/>
          <w14:textFill>
            <w14:solidFill>
              <w14:schemeClr w14:val="tx1"/>
            </w14:solidFill>
          </w14:textFill>
        </w:rPr>
        <w:t>活动。代理人在投标、开标、评标、合同谈判过程中所签署的一切文件和处理与之有关的一切事务，我均予以承认。</w:t>
      </w:r>
    </w:p>
    <w:p w14:paraId="3D95BBEF">
      <w:pPr>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p>
    <w:p w14:paraId="1C2E5B1D">
      <w:pPr>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代理人无转委权。特此委托。</w:t>
      </w:r>
    </w:p>
    <w:p w14:paraId="4CA23583">
      <w:pPr>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p>
    <w:p w14:paraId="4FC63C38">
      <w:pPr>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代理人：          性别：                 年龄：</w:t>
      </w:r>
    </w:p>
    <w:p w14:paraId="120676B6">
      <w:pPr>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单位：               部门：               职务：</w:t>
      </w:r>
    </w:p>
    <w:p w14:paraId="324CC6FE">
      <w:pPr>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承包人：(盖章)</w:t>
      </w:r>
    </w:p>
    <w:p w14:paraId="57183D0E">
      <w:pPr>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法定代表人：(签字或盖章)</w:t>
      </w:r>
    </w:p>
    <w:p w14:paraId="319B64A7">
      <w:pPr>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日期：     年   月   日</w:t>
      </w:r>
    </w:p>
    <w:p w14:paraId="4ADA9BC1">
      <w:pPr>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p>
    <w:p w14:paraId="679BE2EA">
      <w:pPr>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p>
    <w:p w14:paraId="78BDE908">
      <w:pPr>
        <w:tabs>
          <w:tab w:val="left" w:pos="5580"/>
        </w:tabs>
        <w:spacing w:line="360" w:lineRule="auto"/>
        <w:jc w:val="left"/>
        <w:rPr>
          <w:color w:val="000000" w:themeColor="text1"/>
          <w:spacing w:val="-3"/>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附：</w:t>
      </w:r>
      <w:r>
        <w:rPr>
          <w:rFonts w:hint="eastAsia"/>
          <w:color w:val="000000" w:themeColor="text1"/>
          <w:spacing w:val="-3"/>
          <w:sz w:val="28"/>
          <w:szCs w:val="28"/>
          <w:highlight w:val="none"/>
          <w:lang w:eastAsia="zh-CN"/>
          <w14:textFill>
            <w14:solidFill>
              <w14:schemeClr w14:val="tx1"/>
            </w14:solidFill>
          </w14:textFill>
        </w:rPr>
        <w:t>授权委托</w:t>
      </w:r>
      <w:r>
        <w:rPr>
          <w:color w:val="000000" w:themeColor="text1"/>
          <w:spacing w:val="-3"/>
          <w:sz w:val="28"/>
          <w:szCs w:val="28"/>
          <w:highlight w:val="none"/>
          <w14:textFill>
            <w14:solidFill>
              <w14:schemeClr w14:val="tx1"/>
            </w14:solidFill>
          </w14:textFill>
        </w:rPr>
        <w:t>人有效期内的身</w:t>
      </w:r>
      <w:r>
        <w:rPr>
          <w:rFonts w:hint="eastAsia"/>
          <w:color w:val="000000" w:themeColor="text1"/>
          <w:spacing w:val="-3"/>
          <w:sz w:val="28"/>
          <w:szCs w:val="28"/>
          <w:highlight w:val="none"/>
          <w14:textFill>
            <w14:solidFill>
              <w14:schemeClr w14:val="tx1"/>
            </w14:solidFill>
          </w14:textFill>
        </w:rPr>
        <w:t>份</w:t>
      </w:r>
      <w:r>
        <w:rPr>
          <w:color w:val="000000" w:themeColor="text1"/>
          <w:spacing w:val="-3"/>
          <w:sz w:val="28"/>
          <w:szCs w:val="28"/>
          <w:highlight w:val="none"/>
          <w14:textFill>
            <w14:solidFill>
              <w14:schemeClr w14:val="tx1"/>
            </w14:solidFill>
          </w14:textFill>
        </w:rPr>
        <w:t>证正反面</w:t>
      </w:r>
      <w:r>
        <w:rPr>
          <w:rFonts w:hint="eastAsia"/>
          <w:color w:val="000000" w:themeColor="text1"/>
          <w:spacing w:val="-3"/>
          <w:sz w:val="28"/>
          <w:szCs w:val="28"/>
          <w:highlight w:val="none"/>
          <w:lang w:eastAsia="zh-CN"/>
          <w14:textFill>
            <w14:solidFill>
              <w14:schemeClr w14:val="tx1"/>
            </w14:solidFill>
          </w14:textFill>
        </w:rPr>
        <w:t>复印件</w:t>
      </w:r>
      <w:r>
        <w:rPr>
          <w:rFonts w:hint="eastAsia"/>
          <w:color w:val="000000" w:themeColor="text1"/>
          <w:spacing w:val="-3"/>
          <w:sz w:val="28"/>
          <w:szCs w:val="28"/>
          <w:highlight w:val="none"/>
          <w14:textFill>
            <w14:solidFill>
              <w14:schemeClr w14:val="tx1"/>
            </w14:solidFill>
          </w14:textFill>
        </w:rPr>
        <w:t>。</w:t>
      </w:r>
    </w:p>
    <w:tbl>
      <w:tblPr>
        <w:tblStyle w:val="31"/>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7706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5" w:hRule="atLeast"/>
          <w:jc w:val="center"/>
        </w:trPr>
        <w:tc>
          <w:tcPr>
            <w:tcW w:w="4673" w:type="dxa"/>
            <w:noWrap w:val="0"/>
            <w:vAlign w:val="top"/>
          </w:tcPr>
          <w:p w14:paraId="2F0DC80D">
            <w:pPr>
              <w:tabs>
                <w:tab w:val="left" w:pos="5580"/>
              </w:tabs>
              <w:spacing w:line="360" w:lineRule="auto"/>
              <w:jc w:val="left"/>
              <w:rPr>
                <w:rFonts w:ascii="宋体" w:hAnsi="宋体"/>
                <w:color w:val="000000" w:themeColor="text1"/>
                <w:sz w:val="28"/>
                <w:szCs w:val="28"/>
                <w:highlight w:val="none"/>
                <w14:textFill>
                  <w14:solidFill>
                    <w14:schemeClr w14:val="tx1"/>
                  </w14:solidFill>
                </w14:textFill>
              </w:rPr>
            </w:pPr>
          </w:p>
          <w:p w14:paraId="67D30763">
            <w:pPr>
              <w:tabs>
                <w:tab w:val="left" w:pos="5580"/>
              </w:tabs>
              <w:spacing w:line="360" w:lineRule="auto"/>
              <w:jc w:val="left"/>
              <w:rPr>
                <w:rFonts w:ascii="宋体" w:hAnsi="宋体"/>
                <w:color w:val="000000" w:themeColor="text1"/>
                <w:sz w:val="28"/>
                <w:szCs w:val="28"/>
                <w:highlight w:val="none"/>
                <w14:textFill>
                  <w14:solidFill>
                    <w14:schemeClr w14:val="tx1"/>
                  </w14:solidFill>
                </w14:textFill>
              </w:rPr>
            </w:pPr>
          </w:p>
          <w:p w14:paraId="0957166A">
            <w:pPr>
              <w:tabs>
                <w:tab w:val="left" w:pos="5580"/>
              </w:tabs>
              <w:spacing w:line="360" w:lineRule="auto"/>
              <w:jc w:val="left"/>
              <w:rPr>
                <w:rFonts w:ascii="宋体" w:hAnsi="宋体"/>
                <w:color w:val="000000" w:themeColor="text1"/>
                <w:sz w:val="28"/>
                <w:szCs w:val="28"/>
                <w:highlight w:val="none"/>
                <w14:textFill>
                  <w14:solidFill>
                    <w14:schemeClr w14:val="tx1"/>
                  </w14:solidFill>
                </w14:textFill>
              </w:rPr>
            </w:pPr>
          </w:p>
        </w:tc>
        <w:tc>
          <w:tcPr>
            <w:tcW w:w="4536" w:type="dxa"/>
            <w:noWrap w:val="0"/>
            <w:vAlign w:val="top"/>
          </w:tcPr>
          <w:p w14:paraId="751115F2">
            <w:pPr>
              <w:tabs>
                <w:tab w:val="left" w:pos="5580"/>
              </w:tabs>
              <w:spacing w:line="360" w:lineRule="auto"/>
              <w:jc w:val="left"/>
              <w:rPr>
                <w:rFonts w:ascii="宋体" w:hAnsi="宋体"/>
                <w:color w:val="000000" w:themeColor="text1"/>
                <w:sz w:val="28"/>
                <w:szCs w:val="28"/>
                <w:highlight w:val="none"/>
                <w14:textFill>
                  <w14:solidFill>
                    <w14:schemeClr w14:val="tx1"/>
                  </w14:solidFill>
                </w14:textFill>
              </w:rPr>
            </w:pPr>
          </w:p>
          <w:p w14:paraId="0BAAC53D">
            <w:pPr>
              <w:tabs>
                <w:tab w:val="left" w:pos="5580"/>
              </w:tabs>
              <w:spacing w:line="360" w:lineRule="auto"/>
              <w:jc w:val="left"/>
              <w:rPr>
                <w:rFonts w:ascii="宋体" w:hAnsi="宋体"/>
                <w:color w:val="000000" w:themeColor="text1"/>
                <w:sz w:val="28"/>
                <w:szCs w:val="28"/>
                <w:highlight w:val="none"/>
                <w14:textFill>
                  <w14:solidFill>
                    <w14:schemeClr w14:val="tx1"/>
                  </w14:solidFill>
                </w14:textFill>
              </w:rPr>
            </w:pPr>
          </w:p>
          <w:p w14:paraId="2CE5C283">
            <w:pPr>
              <w:tabs>
                <w:tab w:val="left" w:pos="5580"/>
              </w:tabs>
              <w:spacing w:line="360" w:lineRule="auto"/>
              <w:jc w:val="left"/>
              <w:rPr>
                <w:rFonts w:ascii="宋体" w:hAnsi="宋体"/>
                <w:color w:val="000000" w:themeColor="text1"/>
                <w:sz w:val="28"/>
                <w:szCs w:val="28"/>
                <w:highlight w:val="none"/>
                <w14:textFill>
                  <w14:solidFill>
                    <w14:schemeClr w14:val="tx1"/>
                  </w14:solidFill>
                </w14:textFill>
              </w:rPr>
            </w:pPr>
          </w:p>
        </w:tc>
      </w:tr>
    </w:tbl>
    <w:p w14:paraId="27FCCEB8">
      <w:pPr>
        <w:widowControl/>
        <w:jc w:val="left"/>
        <w:rPr>
          <w:rFonts w:hint="eastAsia"/>
          <w:color w:val="000000" w:themeColor="text1"/>
          <w:sz w:val="28"/>
          <w:szCs w:val="28"/>
          <w:highlight w:val="none"/>
          <w14:textFill>
            <w14:solidFill>
              <w14:schemeClr w14:val="tx1"/>
            </w14:solidFill>
          </w14:textFill>
        </w:rPr>
        <w:sectPr>
          <w:pgSz w:w="11907" w:h="16840"/>
          <w:pgMar w:top="1417" w:right="1134" w:bottom="1417" w:left="1134" w:header="851" w:footer="851" w:gutter="0"/>
          <w:cols w:space="1701" w:num="1"/>
          <w:docGrid w:linePitch="360" w:charSpace="0"/>
        </w:sectPr>
      </w:pPr>
    </w:p>
    <w:p w14:paraId="3EE17168">
      <w:pPr>
        <w:widowControl/>
        <w:jc w:val="left"/>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6  政府采购供应商信用承诺书</w:t>
      </w:r>
      <w:r>
        <w:rPr>
          <w:color w:val="000000" w:themeColor="text1"/>
          <w:sz w:val="28"/>
          <w:szCs w:val="28"/>
          <w:highlight w:val="none"/>
          <w14:textFill>
            <w14:solidFill>
              <w14:schemeClr w14:val="tx1"/>
            </w14:solidFill>
          </w14:textFill>
        </w:rPr>
        <w:t>（实质性格式）</w:t>
      </w:r>
    </w:p>
    <w:p w14:paraId="614182D8">
      <w:pPr>
        <w:spacing w:line="560" w:lineRule="exact"/>
        <w:ind w:firstLine="321"/>
        <w:jc w:val="center"/>
        <w:rPr>
          <w:rFonts w:hint="eastAsia" w:ascii="黑体" w:hAnsi="黑体" w:eastAsia="黑体"/>
          <w:b/>
          <w:color w:val="000000" w:themeColor="text1"/>
          <w:sz w:val="28"/>
          <w:szCs w:val="28"/>
          <w:highlight w:val="none"/>
          <w14:textFill>
            <w14:solidFill>
              <w14:schemeClr w14:val="tx1"/>
            </w14:solidFill>
          </w14:textFill>
        </w:rPr>
      </w:pPr>
    </w:p>
    <w:p w14:paraId="38D620F5">
      <w:pPr>
        <w:spacing w:line="560" w:lineRule="exact"/>
        <w:ind w:firstLine="321"/>
        <w:jc w:val="center"/>
        <w:rPr>
          <w:rFonts w:ascii="黑体" w:hAnsi="黑体" w:eastAsia="黑体"/>
          <w:b/>
          <w:color w:val="000000" w:themeColor="text1"/>
          <w:sz w:val="28"/>
          <w:szCs w:val="28"/>
          <w:highlight w:val="none"/>
          <w14:textFill>
            <w14:solidFill>
              <w14:schemeClr w14:val="tx1"/>
            </w14:solidFill>
          </w14:textFill>
        </w:rPr>
      </w:pPr>
      <w:r>
        <w:rPr>
          <w:rFonts w:hint="eastAsia" w:ascii="黑体" w:hAnsi="黑体" w:eastAsia="黑体"/>
          <w:b/>
          <w:color w:val="000000" w:themeColor="text1"/>
          <w:sz w:val="28"/>
          <w:szCs w:val="28"/>
          <w:highlight w:val="none"/>
          <w14:textFill>
            <w14:solidFill>
              <w14:schemeClr w14:val="tx1"/>
            </w14:solidFill>
          </w14:textFill>
        </w:rPr>
        <w:t>政府采购供应商信用承诺书</w:t>
      </w:r>
    </w:p>
    <w:p w14:paraId="048D8B3E">
      <w:pPr>
        <w:ind w:firstLine="640"/>
        <w:rPr>
          <w:color w:val="000000" w:themeColor="text1"/>
          <w:sz w:val="28"/>
          <w:szCs w:val="28"/>
          <w:highlight w:val="none"/>
          <w14:textFill>
            <w14:solidFill>
              <w14:schemeClr w14:val="tx1"/>
            </w14:solidFill>
          </w14:textFill>
        </w:rPr>
      </w:pPr>
    </w:p>
    <w:p w14:paraId="4B380EAD">
      <w:pPr>
        <w:spacing w:line="276" w:lineRule="auto"/>
        <w:ind w:firstLine="48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为维护公开、公平、公正的政府采购市场秩序，树立诚实守信的供应商形象，本单位在参与政府采购活动中,自愿作出以下承诺：</w:t>
      </w:r>
    </w:p>
    <w:p w14:paraId="2CB47621">
      <w:pPr>
        <w:spacing w:line="276" w:lineRule="auto"/>
        <w:ind w:firstLine="48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一、严格遵守国家法律、法规和规章，全面履行应尽的责任和义务，全面做到履约守信，具备《</w:t>
      </w:r>
      <w:r>
        <w:rPr>
          <w:rFonts w:hint="eastAsia" w:ascii="宋体" w:hAnsi="宋体"/>
          <w:color w:val="000000" w:themeColor="text1"/>
          <w:sz w:val="28"/>
          <w:szCs w:val="28"/>
          <w:highlight w:val="none"/>
          <w:lang w:eastAsia="zh-CN"/>
          <w14:textFill>
            <w14:solidFill>
              <w14:schemeClr w14:val="tx1"/>
            </w14:solidFill>
          </w14:textFill>
        </w:rPr>
        <w:t>中华人民共和国政府采购法</w:t>
      </w:r>
      <w:r>
        <w:rPr>
          <w:rFonts w:hint="eastAsia" w:ascii="宋体" w:hAnsi="宋体"/>
          <w:color w:val="000000" w:themeColor="text1"/>
          <w:sz w:val="28"/>
          <w:szCs w:val="28"/>
          <w:highlight w:val="none"/>
          <w14:textFill>
            <w14:solidFill>
              <w14:schemeClr w14:val="tx1"/>
            </w14:solidFill>
          </w14:textFill>
        </w:rPr>
        <w:t>》第二十二条第一款规定的条件。</w:t>
      </w:r>
    </w:p>
    <w:p w14:paraId="351CF969">
      <w:pPr>
        <w:spacing w:line="276" w:lineRule="auto"/>
        <w:ind w:firstLine="48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二、本单位已经阅读并充分理解《常州市政府采购供应商信用管理暂行办法》，自愿按照《常州市政府采购供应商信用管理暂行办法》规定，发生失信行为将记录并公开到“信用常州”、常州市政府采购网。</w:t>
      </w:r>
    </w:p>
    <w:p w14:paraId="309189E3">
      <w:pPr>
        <w:spacing w:line="276" w:lineRule="auto"/>
        <w:ind w:firstLine="48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三、本单位提供给注册登记部门、行业管理部门、司法部门、行业组织以及在政府采购活动中提交的所有资料均合法、真实、有效，无任何伪造、修改、虚假成份，并对所提供资料的真实性负责。</w:t>
      </w:r>
    </w:p>
    <w:p w14:paraId="5CC89A87">
      <w:pPr>
        <w:spacing w:line="276" w:lineRule="auto"/>
        <w:ind w:firstLine="48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四、严格依法开展生产经营活动，主动接受行业监管，自愿接受依法开展的日常检查；违法失信经营后将自愿接受约束和惩戒，并依法承担相应责任。</w:t>
      </w:r>
    </w:p>
    <w:p w14:paraId="5C8BE5FF">
      <w:pPr>
        <w:spacing w:line="276" w:lineRule="auto"/>
        <w:ind w:firstLine="48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五、承诺本单位自觉接受行政管理部门、行业组织、社会公众、新闻舆论的监督。 </w:t>
      </w:r>
    </w:p>
    <w:p w14:paraId="56A8ECAA">
      <w:pPr>
        <w:spacing w:line="276" w:lineRule="auto"/>
        <w:ind w:firstLine="48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p>
    <w:p w14:paraId="14B687CE">
      <w:pPr>
        <w:spacing w:line="276" w:lineRule="auto"/>
        <w:ind w:firstLine="48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七、承诺本单位在信用中国网站中无重大违法违规、较重或严重失信记录。  </w:t>
      </w:r>
    </w:p>
    <w:p w14:paraId="3D00D9E1">
      <w:pPr>
        <w:spacing w:line="276" w:lineRule="auto"/>
        <w:ind w:firstLine="48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八、承诺本单位提出政府采购质疑和投诉坚持依法依规、诚实信用原则。</w:t>
      </w:r>
    </w:p>
    <w:p w14:paraId="4C59C622">
      <w:pPr>
        <w:spacing w:line="276" w:lineRule="auto"/>
        <w:ind w:firstLine="48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九、根据政府采购相关法律法规的规定需要作出的其他承诺。 </w:t>
      </w:r>
    </w:p>
    <w:p w14:paraId="446B7A3C">
      <w:pPr>
        <w:spacing w:line="276" w:lineRule="auto"/>
        <w:ind w:firstLine="48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十、承诺本单位若违背承诺约定，经查实，愿意接受行业主管部门和信用管理部门相应的规定处罚，承担违约责任，并依法承担相应的法律责任。</w:t>
      </w:r>
    </w:p>
    <w:p w14:paraId="510BD245">
      <w:pPr>
        <w:spacing w:line="276" w:lineRule="auto"/>
        <w:ind w:firstLine="48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十一、承诺本单位同意将以上承诺事项上网公示，违背承诺约定行为将作为失信信息，记录到常州市公共信用信息系统，并予以公开。</w:t>
      </w:r>
    </w:p>
    <w:p w14:paraId="0A828A23">
      <w:pPr>
        <w:pStyle w:val="275"/>
        <w:spacing w:line="276" w:lineRule="auto"/>
        <w:ind w:right="1050" w:firstLine="2880"/>
        <w:jc w:val="both"/>
        <w:rPr>
          <w:rFonts w:ascii="宋体" w:hAnsi="宋体" w:eastAsia="宋体"/>
          <w:color w:val="000000" w:themeColor="text1"/>
          <w:sz w:val="28"/>
          <w:szCs w:val="28"/>
          <w:highlight w:val="none"/>
          <w14:textFill>
            <w14:solidFill>
              <w14:schemeClr w14:val="tx1"/>
            </w14:solidFill>
          </w14:textFill>
        </w:rPr>
      </w:pPr>
    </w:p>
    <w:p w14:paraId="4A3AD552">
      <w:pPr>
        <w:spacing w:before="25" w:after="25"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供应商名称（加盖公章）</w:t>
      </w:r>
      <w:r>
        <w:rPr>
          <w:color w:val="000000" w:themeColor="text1"/>
          <w:sz w:val="28"/>
          <w:szCs w:val="28"/>
          <w:highlight w:val="none"/>
          <w:lang w:val="zh-CN"/>
          <w14:textFill>
            <w14:solidFill>
              <w14:schemeClr w14:val="tx1"/>
            </w14:solidFill>
          </w14:textFill>
        </w:rPr>
        <w:t>：____________</w:t>
      </w:r>
    </w:p>
    <w:p w14:paraId="7D945A79">
      <w:pPr>
        <w:spacing w:before="25" w:after="25"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日期：_____年______月______日   </w:t>
      </w:r>
    </w:p>
    <w:p w14:paraId="2B5F4CB5">
      <w:pPr>
        <w:spacing w:line="360" w:lineRule="auto"/>
        <w:outlineLvl w:val="2"/>
        <w:rPr>
          <w:rFonts w:eastAsia="宋体"/>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clear="all"/>
      </w:r>
      <w:r>
        <w:rPr>
          <w:color w:val="000000" w:themeColor="text1"/>
          <w:sz w:val="28"/>
          <w:szCs w:val="28"/>
          <w:highlight w:val="none"/>
          <w14:textFill>
            <w14:solidFill>
              <w14:schemeClr w14:val="tx1"/>
            </w14:solidFill>
          </w14:textFill>
        </w:rPr>
        <w:t>7  报价一览表</w:t>
      </w:r>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Pr>
          <w:rFonts w:hint="eastAsia"/>
          <w:color w:val="000000" w:themeColor="text1"/>
          <w:sz w:val="28"/>
          <w:szCs w:val="28"/>
          <w:highlight w:val="none"/>
          <w:lang w:val="en-US" w:eastAsia="zh-CN"/>
          <w14:textFill>
            <w14:solidFill>
              <w14:schemeClr w14:val="tx1"/>
            </w14:solidFill>
          </w14:textFill>
        </w:rPr>
        <w:t>及分项报价表</w:t>
      </w:r>
      <w:r>
        <w:rPr>
          <w:color w:val="000000" w:themeColor="text1"/>
          <w:sz w:val="28"/>
          <w:szCs w:val="28"/>
          <w:highlight w:val="none"/>
          <w14:textFill>
            <w14:solidFill>
              <w14:schemeClr w14:val="tx1"/>
            </w14:solidFill>
          </w14:textFill>
        </w:rPr>
        <w:t>（实质性格式）</w:t>
      </w:r>
    </w:p>
    <w:p w14:paraId="72F3E732">
      <w:pPr>
        <w:jc w:val="center"/>
        <w:rPr>
          <w:b/>
          <w:color w:val="000000" w:themeColor="text1"/>
          <w:sz w:val="28"/>
          <w:szCs w:val="28"/>
          <w:highlight w:val="none"/>
          <w14:textFill>
            <w14:solidFill>
              <w14:schemeClr w14:val="tx1"/>
            </w14:solidFill>
          </w14:textFill>
        </w:rPr>
      </w:pPr>
      <w:bookmarkStart w:id="879" w:name="_Toc195842923"/>
      <w:bookmarkStart w:id="880" w:name="_Toc226965831"/>
      <w:bookmarkStart w:id="881" w:name="_Toc226337254"/>
      <w:bookmarkStart w:id="882" w:name="_Toc265228396"/>
      <w:bookmarkStart w:id="883" w:name="_Toc226309802"/>
      <w:bookmarkStart w:id="884" w:name="_Toc305158826"/>
      <w:bookmarkStart w:id="885" w:name="_Toc164608827"/>
      <w:bookmarkStart w:id="886" w:name="_Toc164608672"/>
      <w:bookmarkStart w:id="887" w:name="_Toc305158900"/>
      <w:bookmarkStart w:id="888" w:name="_Toc264969248"/>
      <w:bookmarkStart w:id="889" w:name="_Toc226965748"/>
      <w:r>
        <w:rPr>
          <w:rFonts w:hint="eastAsia"/>
          <w:b/>
          <w:color w:val="000000" w:themeColor="text1"/>
          <w:sz w:val="28"/>
          <w:szCs w:val="28"/>
          <w:highlight w:val="none"/>
          <w14:textFill>
            <w14:solidFill>
              <w14:schemeClr w14:val="tx1"/>
            </w14:solidFill>
          </w14:textFill>
        </w:rPr>
        <w:t>报价一览表</w:t>
      </w:r>
      <w:bookmarkEnd w:id="879"/>
      <w:bookmarkEnd w:id="880"/>
      <w:bookmarkEnd w:id="881"/>
      <w:bookmarkEnd w:id="882"/>
      <w:bookmarkEnd w:id="883"/>
      <w:bookmarkEnd w:id="884"/>
      <w:bookmarkEnd w:id="885"/>
      <w:bookmarkEnd w:id="886"/>
      <w:bookmarkEnd w:id="887"/>
      <w:bookmarkEnd w:id="888"/>
      <w:bookmarkEnd w:id="889"/>
    </w:p>
    <w:p w14:paraId="732D0BF6">
      <w:pPr>
        <w:tabs>
          <w:tab w:val="left" w:pos="1800"/>
          <w:tab w:val="left" w:pos="5580"/>
        </w:tabs>
        <w:spacing w:line="360" w:lineRule="auto"/>
        <w:jc w:val="left"/>
        <w:rPr>
          <w:color w:val="000000" w:themeColor="text1"/>
          <w:sz w:val="28"/>
          <w:szCs w:val="28"/>
          <w:highlight w:val="none"/>
          <w14:textFill>
            <w14:solidFill>
              <w14:schemeClr w14:val="tx1"/>
            </w14:solidFill>
          </w14:textFill>
        </w:rPr>
      </w:pPr>
    </w:p>
    <w:p w14:paraId="293D8370">
      <w:pPr>
        <w:tabs>
          <w:tab w:val="left" w:pos="1800"/>
          <w:tab w:val="left" w:pos="5580"/>
        </w:tabs>
        <w:spacing w:line="360" w:lineRule="auto"/>
        <w:ind w:firstLine="240"/>
        <w:jc w:val="left"/>
        <w:rPr>
          <w:color w:val="000000" w:themeColor="text1"/>
          <w:sz w:val="28"/>
          <w:szCs w:val="28"/>
          <w:highlight w:val="none"/>
          <w:u w:val="single"/>
          <w14:textFill>
            <w14:solidFill>
              <w14:schemeClr w14:val="tx1"/>
            </w14:solidFill>
          </w14:textFill>
        </w:rPr>
      </w:pPr>
      <w:r>
        <w:rPr>
          <w:color w:val="000000" w:themeColor="text1"/>
          <w:sz w:val="28"/>
          <w:szCs w:val="28"/>
          <w:highlight w:val="none"/>
          <w14:textFill>
            <w14:solidFill>
              <w14:schemeClr w14:val="tx1"/>
            </w14:solidFill>
          </w14:textFill>
        </w:rPr>
        <w:t>项目编号/包号：_____________________     项目名称：_______________________</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0"/>
        <w:gridCol w:w="3204"/>
        <w:gridCol w:w="2026"/>
        <w:gridCol w:w="2132"/>
      </w:tblGrid>
      <w:tr w14:paraId="3B756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496" w:type="dxa"/>
            <w:vMerge w:val="restart"/>
            <w:noWrap w:val="0"/>
            <w:vAlign w:val="center"/>
          </w:tcPr>
          <w:p w14:paraId="1A447EE4">
            <w:pPr>
              <w:tabs>
                <w:tab w:val="left" w:pos="5580"/>
              </w:tabs>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序号</w:t>
            </w:r>
          </w:p>
        </w:tc>
        <w:tc>
          <w:tcPr>
            <w:tcW w:w="1960" w:type="dxa"/>
            <w:vMerge w:val="restart"/>
            <w:noWrap w:val="0"/>
            <w:vAlign w:val="center"/>
          </w:tcPr>
          <w:p w14:paraId="6DD5F5C5">
            <w:pPr>
              <w:tabs>
                <w:tab w:val="left" w:pos="5580"/>
              </w:tabs>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供应商名称</w:t>
            </w:r>
          </w:p>
        </w:tc>
        <w:tc>
          <w:tcPr>
            <w:tcW w:w="4158" w:type="dxa"/>
            <w:gridSpan w:val="2"/>
            <w:noWrap w:val="0"/>
            <w:vAlign w:val="center"/>
          </w:tcPr>
          <w:p w14:paraId="24972DB8">
            <w:pPr>
              <w:tabs>
                <w:tab w:val="left" w:pos="5580"/>
              </w:tabs>
              <w:jc w:val="center"/>
              <w:rPr>
                <w:rFonts w:hint="eastAsia" w:eastAsia="宋体"/>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报价</w:t>
            </w:r>
            <w:r>
              <w:rPr>
                <w:rFonts w:hint="eastAsia"/>
                <w:b/>
                <w:color w:val="000000" w:themeColor="text1"/>
                <w:sz w:val="28"/>
                <w:szCs w:val="28"/>
                <w:highlight w:val="none"/>
                <w:lang w:eastAsia="zh-CN"/>
                <w14:textFill>
                  <w14:solidFill>
                    <w14:schemeClr w14:val="tx1"/>
                  </w14:solidFill>
                </w14:textFill>
              </w:rPr>
              <w:t>（元）</w:t>
            </w:r>
          </w:p>
        </w:tc>
      </w:tr>
      <w:tr w14:paraId="5F332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810" w:type="dxa"/>
            <w:vMerge w:val="continue"/>
            <w:noWrap w:val="0"/>
            <w:vAlign w:val="center"/>
          </w:tcPr>
          <w:p w14:paraId="1679169B">
            <w:pPr>
              <w:widowControl/>
              <w:jc w:val="left"/>
              <w:rPr>
                <w:b/>
                <w:color w:val="000000"/>
                <w:sz w:val="28"/>
                <w:szCs w:val="28"/>
                <w:highlight w:val="none"/>
              </w:rPr>
            </w:pPr>
          </w:p>
        </w:tc>
        <w:tc>
          <w:tcPr>
            <w:tcW w:w="3204" w:type="dxa"/>
            <w:vMerge w:val="continue"/>
            <w:noWrap w:val="0"/>
            <w:vAlign w:val="center"/>
          </w:tcPr>
          <w:p w14:paraId="0959962B">
            <w:pPr>
              <w:widowControl/>
              <w:jc w:val="left"/>
              <w:rPr>
                <w:b/>
                <w:color w:val="000000"/>
                <w:sz w:val="28"/>
                <w:szCs w:val="28"/>
                <w:highlight w:val="none"/>
              </w:rPr>
            </w:pPr>
          </w:p>
        </w:tc>
        <w:tc>
          <w:tcPr>
            <w:tcW w:w="1239" w:type="dxa"/>
            <w:noWrap w:val="0"/>
            <w:vAlign w:val="center"/>
          </w:tcPr>
          <w:p w14:paraId="7F92653F">
            <w:pPr>
              <w:tabs>
                <w:tab w:val="left" w:pos="5580"/>
              </w:tabs>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大写</w:t>
            </w:r>
          </w:p>
        </w:tc>
        <w:tc>
          <w:tcPr>
            <w:tcW w:w="1304" w:type="dxa"/>
            <w:noWrap w:val="0"/>
            <w:vAlign w:val="center"/>
          </w:tcPr>
          <w:p w14:paraId="57E06CB9">
            <w:pPr>
              <w:tabs>
                <w:tab w:val="left" w:pos="5580"/>
              </w:tabs>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小写</w:t>
            </w:r>
          </w:p>
        </w:tc>
      </w:tr>
      <w:tr w14:paraId="694F3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96" w:type="dxa"/>
            <w:noWrap w:val="0"/>
            <w:vAlign w:val="center"/>
          </w:tcPr>
          <w:p w14:paraId="5A01F560">
            <w:pPr>
              <w:tabs>
                <w:tab w:val="left" w:pos="5580"/>
              </w:tabs>
              <w:jc w:val="center"/>
              <w:rPr>
                <w:color w:val="000000" w:themeColor="text1"/>
                <w:sz w:val="28"/>
                <w:szCs w:val="28"/>
                <w:highlight w:val="none"/>
                <w14:textFill>
                  <w14:solidFill>
                    <w14:schemeClr w14:val="tx1"/>
                  </w14:solidFill>
                </w14:textFill>
              </w:rPr>
            </w:pPr>
          </w:p>
        </w:tc>
        <w:tc>
          <w:tcPr>
            <w:tcW w:w="1960" w:type="dxa"/>
            <w:noWrap w:val="0"/>
            <w:vAlign w:val="center"/>
          </w:tcPr>
          <w:p w14:paraId="5AD0DE77">
            <w:pPr>
              <w:tabs>
                <w:tab w:val="left" w:pos="5580"/>
              </w:tabs>
              <w:jc w:val="center"/>
              <w:rPr>
                <w:color w:val="000000" w:themeColor="text1"/>
                <w:sz w:val="28"/>
                <w:szCs w:val="28"/>
                <w:highlight w:val="none"/>
                <w14:textFill>
                  <w14:solidFill>
                    <w14:schemeClr w14:val="tx1"/>
                  </w14:solidFill>
                </w14:textFill>
              </w:rPr>
            </w:pPr>
          </w:p>
        </w:tc>
        <w:tc>
          <w:tcPr>
            <w:tcW w:w="1239" w:type="dxa"/>
            <w:noWrap w:val="0"/>
            <w:vAlign w:val="center"/>
          </w:tcPr>
          <w:p w14:paraId="19635D2D">
            <w:pPr>
              <w:tabs>
                <w:tab w:val="left" w:pos="5580"/>
              </w:tabs>
              <w:jc w:val="center"/>
              <w:rPr>
                <w:color w:val="000000" w:themeColor="text1"/>
                <w:sz w:val="28"/>
                <w:szCs w:val="28"/>
                <w:highlight w:val="none"/>
                <w14:textFill>
                  <w14:solidFill>
                    <w14:schemeClr w14:val="tx1"/>
                  </w14:solidFill>
                </w14:textFill>
              </w:rPr>
            </w:pPr>
          </w:p>
        </w:tc>
        <w:tc>
          <w:tcPr>
            <w:tcW w:w="1304" w:type="dxa"/>
            <w:noWrap w:val="0"/>
            <w:vAlign w:val="center"/>
          </w:tcPr>
          <w:p w14:paraId="5C42A3F7">
            <w:pPr>
              <w:tabs>
                <w:tab w:val="left" w:pos="5580"/>
              </w:tabs>
              <w:jc w:val="center"/>
              <w:rPr>
                <w:color w:val="000000" w:themeColor="text1"/>
                <w:sz w:val="28"/>
                <w:szCs w:val="28"/>
                <w:highlight w:val="none"/>
                <w14:textFill>
                  <w14:solidFill>
                    <w14:schemeClr w14:val="tx1"/>
                  </w14:solidFill>
                </w14:textFill>
              </w:rPr>
            </w:pPr>
          </w:p>
        </w:tc>
      </w:tr>
    </w:tbl>
    <w:p w14:paraId="10594130">
      <w:pPr>
        <w:jc w:val="left"/>
        <w:rPr>
          <w:color w:val="000000" w:themeColor="text1"/>
          <w:sz w:val="28"/>
          <w:szCs w:val="28"/>
          <w:highlight w:val="none"/>
          <w14:textFill>
            <w14:solidFill>
              <w14:schemeClr w14:val="tx1"/>
            </w14:solidFill>
          </w14:textFill>
        </w:rPr>
      </w:pPr>
    </w:p>
    <w:p w14:paraId="60D66DE6">
      <w:pPr>
        <w:spacing w:before="25" w:after="25" w:line="360" w:lineRule="auto"/>
        <w:rPr>
          <w:color w:val="000000" w:themeColor="text1"/>
          <w:sz w:val="28"/>
          <w:szCs w:val="28"/>
          <w:highlight w:val="none"/>
          <w14:textFill>
            <w14:solidFill>
              <w14:schemeClr w14:val="tx1"/>
            </w14:solidFill>
          </w14:textFill>
        </w:rPr>
      </w:pPr>
    </w:p>
    <w:p w14:paraId="258067B4">
      <w:pPr>
        <w:spacing w:before="25" w:after="25" w:line="360" w:lineRule="auto"/>
        <w:rPr>
          <w:rFonts w:hint="eastAsia" w:ascii="Times New Roman" w:hAnsi="Times New Roman" w:eastAsia="宋体" w:cs="Times New Roman"/>
          <w:color w:val="000000"/>
          <w:sz w:val="28"/>
          <w:szCs w:val="28"/>
          <w:highlight w:val="none"/>
          <w:lang w:val="zh-CN" w:eastAsia="zh-CN"/>
        </w:rPr>
      </w:pPr>
      <w:r>
        <w:rPr>
          <w:rFonts w:hint="eastAsia"/>
          <w:color w:val="000000"/>
          <w:sz w:val="28"/>
          <w:szCs w:val="28"/>
          <w:highlight w:val="none"/>
          <w:lang w:val="zh-CN"/>
        </w:rPr>
        <w:t>注：</w:t>
      </w:r>
      <w:r>
        <w:rPr>
          <w:rFonts w:hint="eastAsia" w:ascii="Times New Roman" w:hAnsi="Times New Roman" w:eastAsia="宋体" w:cs="Times New Roman"/>
          <w:color w:val="000000"/>
          <w:sz w:val="28"/>
          <w:szCs w:val="28"/>
          <w:highlight w:val="none"/>
          <w:lang w:val="zh-CN" w:eastAsia="zh-CN"/>
        </w:rPr>
        <w:t>1.供应商在提交投标文件时，应按照投标工具（苏采云客户端）的提示流程编制提交开标一览表，开标一览表格式以投标工具中的为准。</w:t>
      </w:r>
    </w:p>
    <w:p w14:paraId="724C61BE">
      <w:pPr>
        <w:spacing w:before="25" w:after="25" w:line="360" w:lineRule="auto"/>
        <w:rPr>
          <w:rFonts w:hint="eastAsia" w:ascii="Times New Roman" w:hAnsi="Times New Roman" w:eastAsia="宋体" w:cs="Times New Roman"/>
          <w:color w:val="000000"/>
          <w:sz w:val="28"/>
          <w:szCs w:val="28"/>
          <w:highlight w:val="none"/>
          <w:lang w:val="zh-CN" w:eastAsia="zh-CN"/>
        </w:rPr>
      </w:pPr>
    </w:p>
    <w:p w14:paraId="56A8C4C4">
      <w:pPr>
        <w:spacing w:before="25" w:after="25" w:line="360" w:lineRule="auto"/>
        <w:rPr>
          <w:rFonts w:hint="eastAsia" w:ascii="Times New Roman" w:hAnsi="Times New Roman" w:eastAsia="宋体" w:cs="Times New Roman"/>
          <w:color w:val="000000"/>
          <w:sz w:val="28"/>
          <w:szCs w:val="28"/>
          <w:highlight w:val="none"/>
          <w:lang w:val="zh-CN" w:eastAsia="zh-CN"/>
        </w:rPr>
      </w:pPr>
    </w:p>
    <w:p w14:paraId="7D85C4C7">
      <w:pPr>
        <w:spacing w:before="25" w:after="25"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供应商名称（加盖公章）</w:t>
      </w:r>
      <w:r>
        <w:rPr>
          <w:color w:val="000000" w:themeColor="text1"/>
          <w:sz w:val="28"/>
          <w:szCs w:val="28"/>
          <w:highlight w:val="none"/>
          <w:lang w:val="zh-CN"/>
          <w14:textFill>
            <w14:solidFill>
              <w14:schemeClr w14:val="tx1"/>
            </w14:solidFill>
          </w14:textFill>
        </w:rPr>
        <w:t>：____________</w:t>
      </w:r>
    </w:p>
    <w:p w14:paraId="20ABB6DA">
      <w:pPr>
        <w:spacing w:before="25" w:after="25"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日期：_____年______月______日   </w:t>
      </w:r>
    </w:p>
    <w:p w14:paraId="618D3132">
      <w:pPr>
        <w:widowControl/>
        <w:jc w:val="left"/>
        <w:rPr>
          <w:color w:val="000000" w:themeColor="text1"/>
          <w:sz w:val="28"/>
          <w:szCs w:val="28"/>
          <w:highlight w:val="none"/>
          <w14:textFill>
            <w14:solidFill>
              <w14:schemeClr w14:val="tx1"/>
            </w14:solidFill>
          </w14:textFill>
        </w:rPr>
      </w:pPr>
      <w:bookmarkStart w:id="890" w:name="_Toc142311060"/>
      <w:bookmarkStart w:id="891" w:name="_Toc150480796"/>
      <w:bookmarkStart w:id="892" w:name="_Toc226309803"/>
      <w:bookmarkStart w:id="893" w:name="_Toc195842924"/>
      <w:bookmarkStart w:id="894" w:name="_Toc226965749"/>
      <w:bookmarkStart w:id="895" w:name="_Toc305158901"/>
      <w:bookmarkStart w:id="896" w:name="_Toc265228397"/>
      <w:bookmarkStart w:id="897" w:name="_Toc150774763"/>
      <w:bookmarkStart w:id="898" w:name="_Toc226337255"/>
      <w:bookmarkStart w:id="899" w:name="_Toc264969249"/>
      <w:bookmarkStart w:id="900" w:name="_Toc226965832"/>
      <w:bookmarkStart w:id="901" w:name="_Toc127151558"/>
      <w:bookmarkStart w:id="902" w:name="_Toc305158827"/>
    </w:p>
    <w:p w14:paraId="3AD191F1">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r>
    </w:p>
    <w:p w14:paraId="4768CF79">
      <w:pPr>
        <w:rPr>
          <w:sz w:val="28"/>
          <w:szCs w:val="28"/>
          <w:highlight w:val="none"/>
        </w:rPr>
      </w:pPr>
    </w:p>
    <w:p w14:paraId="66ACE94F">
      <w:pPr>
        <w:rPr>
          <w:color w:val="000000" w:themeColor="text1"/>
          <w:sz w:val="28"/>
          <w:szCs w:val="28"/>
          <w:highlight w:val="none"/>
          <w14:textFill>
            <w14:solidFill>
              <w14:schemeClr w14:val="tx1"/>
            </w14:solidFill>
          </w14:textFill>
        </w:rPr>
      </w:pPr>
    </w:p>
    <w:p w14:paraId="4E853D56">
      <w:pPr>
        <w:autoSpaceDE w:val="0"/>
        <w:autoSpaceDN w:val="0"/>
        <w:adjustRightInd w:val="0"/>
        <w:snapToGrid w:val="0"/>
        <w:spacing w:before="25" w:after="25" w:line="360" w:lineRule="auto"/>
        <w:jc w:val="center"/>
        <w:rPr>
          <w:color w:val="000000"/>
          <w:sz w:val="28"/>
          <w:szCs w:val="28"/>
          <w:highlight w:val="none"/>
          <w:lang w:val="zh-CN"/>
        </w:rPr>
      </w:pPr>
      <w:r>
        <w:rPr>
          <w:rFonts w:hint="eastAsia"/>
          <w:color w:val="000000"/>
          <w:sz w:val="28"/>
          <w:szCs w:val="28"/>
          <w:highlight w:val="none"/>
          <w:lang w:val="zh-CN"/>
        </w:rPr>
        <w:t>分项报价表</w:t>
      </w:r>
    </w:p>
    <w:tbl>
      <w:tblPr>
        <w:tblStyle w:val="3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04"/>
        <w:gridCol w:w="1118"/>
        <w:gridCol w:w="1288"/>
        <w:gridCol w:w="1288"/>
        <w:gridCol w:w="1064"/>
        <w:gridCol w:w="1064"/>
        <w:gridCol w:w="725"/>
        <w:gridCol w:w="1064"/>
        <w:gridCol w:w="725"/>
      </w:tblGrid>
      <w:tr w14:paraId="20B23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9540" w:type="dxa"/>
            <w:gridSpan w:val="9"/>
            <w:tcBorders>
              <w:top w:val="nil"/>
              <w:left w:val="nil"/>
              <w:bottom w:val="nil"/>
              <w:right w:val="nil"/>
            </w:tcBorders>
            <w:noWrap w:val="0"/>
            <w:vAlign w:val="center"/>
          </w:tcPr>
          <w:p w14:paraId="5B71D02C">
            <w:pPr>
              <w:widowControl/>
              <w:jc w:val="center"/>
              <w:rPr>
                <w:rFonts w:hint="eastAsia" w:ascii="宋体" w:hAnsi="宋体" w:eastAsia="宋体" w:cs="宋体"/>
                <w:b/>
                <w:bCs/>
                <w:color w:val="0000FF"/>
                <w:sz w:val="28"/>
                <w:szCs w:val="28"/>
              </w:rPr>
            </w:pPr>
            <w:r>
              <w:rPr>
                <w:rFonts w:hint="eastAsia" w:ascii="宋体" w:hAnsi="宋体" w:eastAsia="宋体" w:cs="宋体"/>
                <w:b/>
                <w:bCs/>
                <w:color w:val="0000FF"/>
                <w:sz w:val="28"/>
                <w:szCs w:val="28"/>
              </w:rPr>
              <w:t>工作人员费用测算分析表</w:t>
            </w:r>
          </w:p>
        </w:tc>
      </w:tr>
      <w:tr w14:paraId="78B1C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tcBorders>
              <w:top w:val="single" w:color="auto" w:sz="4" w:space="0"/>
              <w:left w:val="single" w:color="auto" w:sz="4" w:space="0"/>
              <w:bottom w:val="single" w:color="auto" w:sz="4" w:space="0"/>
              <w:right w:val="single" w:color="auto" w:sz="4" w:space="0"/>
            </w:tcBorders>
            <w:noWrap w:val="0"/>
            <w:vAlign w:val="center"/>
          </w:tcPr>
          <w:p w14:paraId="71982FCE">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项目</w:t>
            </w:r>
          </w:p>
        </w:tc>
        <w:tc>
          <w:tcPr>
            <w:tcW w:w="2406" w:type="dxa"/>
            <w:gridSpan w:val="2"/>
            <w:tcBorders>
              <w:top w:val="single" w:color="auto" w:sz="4" w:space="0"/>
              <w:left w:val="nil"/>
              <w:bottom w:val="single" w:color="auto" w:sz="4" w:space="0"/>
              <w:right w:val="single" w:color="000000" w:sz="4" w:space="0"/>
            </w:tcBorders>
            <w:noWrap w:val="0"/>
            <w:vAlign w:val="center"/>
          </w:tcPr>
          <w:p w14:paraId="7CC4C911">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分项</w:t>
            </w:r>
          </w:p>
        </w:tc>
        <w:tc>
          <w:tcPr>
            <w:tcW w:w="5205" w:type="dxa"/>
            <w:gridSpan w:val="5"/>
            <w:tcBorders>
              <w:top w:val="single" w:color="auto" w:sz="4" w:space="0"/>
              <w:left w:val="nil"/>
              <w:bottom w:val="single" w:color="auto" w:sz="4" w:space="0"/>
              <w:right w:val="single" w:color="000000" w:sz="4" w:space="0"/>
            </w:tcBorders>
            <w:noWrap w:val="0"/>
            <w:vAlign w:val="center"/>
          </w:tcPr>
          <w:p w14:paraId="5D28A1B8">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计算</w:t>
            </w:r>
          </w:p>
        </w:tc>
        <w:tc>
          <w:tcPr>
            <w:tcW w:w="725" w:type="dxa"/>
            <w:tcBorders>
              <w:top w:val="single" w:color="auto" w:sz="4" w:space="0"/>
              <w:left w:val="nil"/>
              <w:bottom w:val="single" w:color="auto" w:sz="4" w:space="0"/>
              <w:right w:val="single" w:color="auto" w:sz="4" w:space="0"/>
            </w:tcBorders>
            <w:noWrap w:val="0"/>
            <w:vAlign w:val="center"/>
          </w:tcPr>
          <w:p w14:paraId="257C6E92">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备注</w:t>
            </w:r>
          </w:p>
        </w:tc>
      </w:tr>
      <w:tr w14:paraId="1C05E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restart"/>
            <w:tcBorders>
              <w:top w:val="nil"/>
              <w:left w:val="single" w:color="auto" w:sz="4" w:space="0"/>
              <w:bottom w:val="single" w:color="000000" w:sz="4" w:space="0"/>
              <w:right w:val="single" w:color="auto" w:sz="4" w:space="0"/>
            </w:tcBorders>
            <w:noWrap w:val="0"/>
            <w:vAlign w:val="center"/>
          </w:tcPr>
          <w:p w14:paraId="5BBCF4FC">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（1）</w:t>
            </w:r>
          </w:p>
          <w:p w14:paraId="3DA5DE9B">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人工费用</w:t>
            </w:r>
          </w:p>
        </w:tc>
        <w:tc>
          <w:tcPr>
            <w:tcW w:w="1118" w:type="dxa"/>
            <w:vMerge w:val="restart"/>
            <w:tcBorders>
              <w:top w:val="nil"/>
              <w:left w:val="single" w:color="auto" w:sz="4" w:space="0"/>
              <w:bottom w:val="single" w:color="000000" w:sz="4" w:space="0"/>
              <w:right w:val="single" w:color="auto" w:sz="4" w:space="0"/>
            </w:tcBorders>
            <w:noWrap w:val="0"/>
            <w:vAlign w:val="center"/>
          </w:tcPr>
          <w:p w14:paraId="4E1FDE7B">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工资</w:t>
            </w:r>
          </w:p>
        </w:tc>
        <w:tc>
          <w:tcPr>
            <w:tcW w:w="1288" w:type="dxa"/>
            <w:tcBorders>
              <w:top w:val="nil"/>
              <w:left w:val="nil"/>
              <w:bottom w:val="single" w:color="auto" w:sz="4" w:space="0"/>
              <w:right w:val="single" w:color="auto" w:sz="4" w:space="0"/>
            </w:tcBorders>
            <w:noWrap w:val="0"/>
            <w:vAlign w:val="center"/>
          </w:tcPr>
          <w:p w14:paraId="64B7A94E">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岗位</w:t>
            </w:r>
          </w:p>
        </w:tc>
        <w:tc>
          <w:tcPr>
            <w:tcW w:w="1288" w:type="dxa"/>
            <w:tcBorders>
              <w:top w:val="nil"/>
              <w:left w:val="nil"/>
              <w:bottom w:val="single" w:color="auto" w:sz="4" w:space="0"/>
              <w:right w:val="single" w:color="auto" w:sz="4" w:space="0"/>
            </w:tcBorders>
            <w:noWrap w:val="0"/>
            <w:vAlign w:val="center"/>
          </w:tcPr>
          <w:p w14:paraId="67E8F842">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月工资</w:t>
            </w:r>
          </w:p>
        </w:tc>
        <w:tc>
          <w:tcPr>
            <w:tcW w:w="2128" w:type="dxa"/>
            <w:gridSpan w:val="2"/>
            <w:tcBorders>
              <w:top w:val="single" w:color="auto" w:sz="4" w:space="0"/>
              <w:left w:val="nil"/>
              <w:bottom w:val="single" w:color="auto" w:sz="4" w:space="0"/>
              <w:right w:val="single" w:color="000000" w:sz="4" w:space="0"/>
            </w:tcBorders>
            <w:noWrap w:val="0"/>
            <w:vAlign w:val="center"/>
          </w:tcPr>
          <w:p w14:paraId="3FCEAF26">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年工资</w:t>
            </w:r>
          </w:p>
        </w:tc>
        <w:tc>
          <w:tcPr>
            <w:tcW w:w="725" w:type="dxa"/>
            <w:tcBorders>
              <w:top w:val="nil"/>
              <w:left w:val="nil"/>
              <w:bottom w:val="single" w:color="auto" w:sz="4" w:space="0"/>
              <w:right w:val="single" w:color="auto" w:sz="4" w:space="0"/>
            </w:tcBorders>
            <w:noWrap w:val="0"/>
            <w:vAlign w:val="center"/>
          </w:tcPr>
          <w:p w14:paraId="3B3EFEB0">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人数</w:t>
            </w:r>
          </w:p>
        </w:tc>
        <w:tc>
          <w:tcPr>
            <w:tcW w:w="1064" w:type="dxa"/>
            <w:tcBorders>
              <w:top w:val="nil"/>
              <w:left w:val="nil"/>
              <w:bottom w:val="single" w:color="auto" w:sz="4" w:space="0"/>
              <w:right w:val="single" w:color="auto" w:sz="4" w:space="0"/>
            </w:tcBorders>
            <w:noWrap w:val="0"/>
            <w:vAlign w:val="center"/>
          </w:tcPr>
          <w:p w14:paraId="06A5EDBB">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合计</w:t>
            </w:r>
          </w:p>
        </w:tc>
        <w:tc>
          <w:tcPr>
            <w:tcW w:w="725" w:type="dxa"/>
            <w:tcBorders>
              <w:top w:val="nil"/>
              <w:left w:val="nil"/>
              <w:bottom w:val="single" w:color="auto" w:sz="4" w:space="0"/>
              <w:right w:val="single" w:color="auto" w:sz="4" w:space="0"/>
            </w:tcBorders>
            <w:noWrap w:val="0"/>
            <w:vAlign w:val="center"/>
          </w:tcPr>
          <w:p w14:paraId="414D676C">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1B6BC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54BFC768">
            <w:pPr>
              <w:widowControl/>
              <w:jc w:val="left"/>
              <w:rPr>
                <w:rFonts w:hint="eastAsia" w:ascii="宋体" w:hAnsi="宋体" w:eastAsia="宋体" w:cs="宋体"/>
                <w:color w:val="0000FF"/>
                <w:sz w:val="28"/>
                <w:szCs w:val="28"/>
              </w:rPr>
            </w:pPr>
          </w:p>
        </w:tc>
        <w:tc>
          <w:tcPr>
            <w:tcW w:w="1118" w:type="dxa"/>
            <w:vMerge w:val="continue"/>
            <w:tcBorders>
              <w:top w:val="nil"/>
              <w:left w:val="single" w:color="auto" w:sz="4" w:space="0"/>
              <w:bottom w:val="single" w:color="000000" w:sz="4" w:space="0"/>
              <w:right w:val="single" w:color="auto" w:sz="4" w:space="0"/>
            </w:tcBorders>
            <w:noWrap w:val="0"/>
            <w:vAlign w:val="center"/>
          </w:tcPr>
          <w:p w14:paraId="1F4F17F8">
            <w:pPr>
              <w:widowControl/>
              <w:jc w:val="left"/>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0EED7BF1">
            <w:pPr>
              <w:widowControl/>
              <w:jc w:val="center"/>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1A94025E">
            <w:pPr>
              <w:widowControl/>
              <w:jc w:val="center"/>
              <w:rPr>
                <w:rFonts w:hint="eastAsia" w:ascii="宋体" w:hAnsi="宋体" w:eastAsia="宋体" w:cs="宋体"/>
                <w:color w:val="0000FF"/>
                <w:sz w:val="28"/>
                <w:szCs w:val="28"/>
                <w:lang w:val="en-US" w:eastAsia="zh-CN"/>
              </w:rPr>
            </w:pPr>
          </w:p>
        </w:tc>
        <w:tc>
          <w:tcPr>
            <w:tcW w:w="2128" w:type="dxa"/>
            <w:gridSpan w:val="2"/>
            <w:tcBorders>
              <w:top w:val="single" w:color="auto" w:sz="4" w:space="0"/>
              <w:left w:val="nil"/>
              <w:bottom w:val="single" w:color="auto" w:sz="4" w:space="0"/>
              <w:right w:val="single" w:color="000000" w:sz="4" w:space="0"/>
            </w:tcBorders>
            <w:noWrap w:val="0"/>
            <w:vAlign w:val="center"/>
          </w:tcPr>
          <w:p w14:paraId="7521D77F">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7ABA13D2">
            <w:pPr>
              <w:widowControl/>
              <w:jc w:val="center"/>
              <w:rPr>
                <w:rFonts w:hint="eastAsia" w:ascii="宋体" w:hAnsi="宋体" w:eastAsia="宋体" w:cs="宋体"/>
                <w:color w:val="0000FF"/>
                <w:sz w:val="28"/>
                <w:szCs w:val="28"/>
                <w:lang w:eastAsia="zh-CN"/>
              </w:rPr>
            </w:pPr>
          </w:p>
        </w:tc>
        <w:tc>
          <w:tcPr>
            <w:tcW w:w="1064" w:type="dxa"/>
            <w:tcBorders>
              <w:top w:val="nil"/>
              <w:left w:val="nil"/>
              <w:bottom w:val="single" w:color="auto" w:sz="4" w:space="0"/>
              <w:right w:val="single" w:color="auto" w:sz="4" w:space="0"/>
            </w:tcBorders>
            <w:noWrap w:val="0"/>
            <w:vAlign w:val="center"/>
          </w:tcPr>
          <w:p w14:paraId="1C74CF44">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7D34B3C1">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3E596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7F8823E9">
            <w:pPr>
              <w:widowControl/>
              <w:jc w:val="left"/>
              <w:rPr>
                <w:rFonts w:hint="eastAsia" w:ascii="宋体" w:hAnsi="宋体" w:eastAsia="宋体" w:cs="宋体"/>
                <w:color w:val="0000FF"/>
                <w:sz w:val="28"/>
                <w:szCs w:val="28"/>
              </w:rPr>
            </w:pPr>
          </w:p>
        </w:tc>
        <w:tc>
          <w:tcPr>
            <w:tcW w:w="1118" w:type="dxa"/>
            <w:vMerge w:val="continue"/>
            <w:tcBorders>
              <w:top w:val="nil"/>
              <w:left w:val="single" w:color="auto" w:sz="4" w:space="0"/>
              <w:bottom w:val="single" w:color="000000" w:sz="4" w:space="0"/>
              <w:right w:val="single" w:color="auto" w:sz="4" w:space="0"/>
            </w:tcBorders>
            <w:noWrap w:val="0"/>
            <w:vAlign w:val="center"/>
          </w:tcPr>
          <w:p w14:paraId="1413F4D4">
            <w:pPr>
              <w:widowControl/>
              <w:jc w:val="left"/>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54E94C42">
            <w:pPr>
              <w:widowControl/>
              <w:jc w:val="center"/>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76E28285">
            <w:pPr>
              <w:widowControl/>
              <w:jc w:val="center"/>
              <w:rPr>
                <w:rFonts w:hint="eastAsia" w:ascii="宋体" w:hAnsi="宋体" w:eastAsia="宋体" w:cs="宋体"/>
                <w:color w:val="0000FF"/>
                <w:sz w:val="28"/>
                <w:szCs w:val="28"/>
                <w:lang w:val="en-US" w:eastAsia="zh-CN"/>
              </w:rPr>
            </w:pPr>
          </w:p>
        </w:tc>
        <w:tc>
          <w:tcPr>
            <w:tcW w:w="2128" w:type="dxa"/>
            <w:gridSpan w:val="2"/>
            <w:tcBorders>
              <w:top w:val="single" w:color="auto" w:sz="4" w:space="0"/>
              <w:left w:val="nil"/>
              <w:bottom w:val="single" w:color="auto" w:sz="4" w:space="0"/>
              <w:right w:val="single" w:color="000000" w:sz="4" w:space="0"/>
            </w:tcBorders>
            <w:noWrap w:val="0"/>
            <w:vAlign w:val="center"/>
          </w:tcPr>
          <w:p w14:paraId="1F559A57">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5FCCE8DB">
            <w:pPr>
              <w:widowControl/>
              <w:jc w:val="center"/>
              <w:rPr>
                <w:rFonts w:hint="eastAsia" w:ascii="宋体" w:hAnsi="宋体" w:eastAsia="宋体" w:cs="宋体"/>
                <w:color w:val="0000FF"/>
                <w:sz w:val="28"/>
                <w:szCs w:val="28"/>
                <w:lang w:eastAsia="zh-CN"/>
              </w:rPr>
            </w:pPr>
          </w:p>
        </w:tc>
        <w:tc>
          <w:tcPr>
            <w:tcW w:w="1064" w:type="dxa"/>
            <w:tcBorders>
              <w:top w:val="nil"/>
              <w:left w:val="nil"/>
              <w:bottom w:val="single" w:color="auto" w:sz="4" w:space="0"/>
              <w:right w:val="single" w:color="auto" w:sz="4" w:space="0"/>
            </w:tcBorders>
            <w:noWrap w:val="0"/>
            <w:vAlign w:val="center"/>
          </w:tcPr>
          <w:p w14:paraId="32A8701C">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2AEC6AB7">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56C55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3C0E9095">
            <w:pPr>
              <w:widowControl/>
              <w:jc w:val="left"/>
              <w:rPr>
                <w:rFonts w:hint="eastAsia" w:ascii="宋体" w:hAnsi="宋体" w:eastAsia="宋体" w:cs="宋体"/>
                <w:color w:val="0000FF"/>
                <w:sz w:val="28"/>
                <w:szCs w:val="28"/>
              </w:rPr>
            </w:pPr>
          </w:p>
        </w:tc>
        <w:tc>
          <w:tcPr>
            <w:tcW w:w="1118" w:type="dxa"/>
            <w:vMerge w:val="continue"/>
            <w:tcBorders>
              <w:top w:val="nil"/>
              <w:left w:val="single" w:color="auto" w:sz="4" w:space="0"/>
              <w:bottom w:val="single" w:color="000000" w:sz="4" w:space="0"/>
              <w:right w:val="single" w:color="auto" w:sz="4" w:space="0"/>
            </w:tcBorders>
            <w:noWrap w:val="0"/>
            <w:vAlign w:val="center"/>
          </w:tcPr>
          <w:p w14:paraId="63D6381F">
            <w:pPr>
              <w:widowControl/>
              <w:jc w:val="left"/>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3958C817">
            <w:pPr>
              <w:widowControl/>
              <w:jc w:val="center"/>
              <w:rPr>
                <w:rFonts w:hint="eastAsia" w:ascii="宋体" w:hAnsi="宋体" w:eastAsia="宋体" w:cs="宋体"/>
                <w:color w:val="0000FF"/>
                <w:sz w:val="28"/>
                <w:szCs w:val="28"/>
                <w:lang w:eastAsia="zh-CN"/>
              </w:rPr>
            </w:pPr>
          </w:p>
        </w:tc>
        <w:tc>
          <w:tcPr>
            <w:tcW w:w="1288" w:type="dxa"/>
            <w:tcBorders>
              <w:top w:val="nil"/>
              <w:left w:val="nil"/>
              <w:bottom w:val="single" w:color="auto" w:sz="4" w:space="0"/>
              <w:right w:val="single" w:color="auto" w:sz="4" w:space="0"/>
            </w:tcBorders>
            <w:noWrap w:val="0"/>
            <w:vAlign w:val="center"/>
          </w:tcPr>
          <w:p w14:paraId="7F7FFE4C">
            <w:pPr>
              <w:widowControl/>
              <w:jc w:val="center"/>
              <w:rPr>
                <w:rFonts w:hint="eastAsia" w:ascii="宋体" w:hAnsi="宋体" w:eastAsia="宋体" w:cs="宋体"/>
                <w:color w:val="0000FF"/>
                <w:sz w:val="28"/>
                <w:szCs w:val="28"/>
                <w:lang w:val="en-US" w:eastAsia="zh-CN"/>
              </w:rPr>
            </w:pPr>
          </w:p>
        </w:tc>
        <w:tc>
          <w:tcPr>
            <w:tcW w:w="2128" w:type="dxa"/>
            <w:gridSpan w:val="2"/>
            <w:tcBorders>
              <w:top w:val="single" w:color="auto" w:sz="4" w:space="0"/>
              <w:left w:val="nil"/>
              <w:bottom w:val="single" w:color="auto" w:sz="4" w:space="0"/>
              <w:right w:val="single" w:color="000000" w:sz="4" w:space="0"/>
            </w:tcBorders>
            <w:noWrap w:val="0"/>
            <w:vAlign w:val="center"/>
          </w:tcPr>
          <w:p w14:paraId="72836549">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7A1D1D6C">
            <w:pPr>
              <w:widowControl/>
              <w:jc w:val="center"/>
              <w:rPr>
                <w:rFonts w:hint="eastAsia" w:ascii="宋体" w:hAnsi="宋体" w:eastAsia="宋体" w:cs="宋体"/>
                <w:color w:val="0000FF"/>
                <w:sz w:val="28"/>
                <w:szCs w:val="28"/>
                <w:lang w:val="en-US" w:eastAsia="zh-CN"/>
              </w:rPr>
            </w:pPr>
          </w:p>
        </w:tc>
        <w:tc>
          <w:tcPr>
            <w:tcW w:w="1064" w:type="dxa"/>
            <w:tcBorders>
              <w:top w:val="nil"/>
              <w:left w:val="nil"/>
              <w:bottom w:val="single" w:color="auto" w:sz="4" w:space="0"/>
              <w:right w:val="single" w:color="auto" w:sz="4" w:space="0"/>
            </w:tcBorders>
            <w:noWrap w:val="0"/>
            <w:vAlign w:val="center"/>
          </w:tcPr>
          <w:p w14:paraId="76269249">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441A36B9">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05236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5338DE80">
            <w:pPr>
              <w:widowControl/>
              <w:jc w:val="left"/>
              <w:rPr>
                <w:rFonts w:hint="eastAsia" w:ascii="宋体" w:hAnsi="宋体" w:eastAsia="宋体" w:cs="宋体"/>
                <w:color w:val="0000FF"/>
                <w:sz w:val="28"/>
                <w:szCs w:val="28"/>
              </w:rPr>
            </w:pPr>
          </w:p>
        </w:tc>
        <w:tc>
          <w:tcPr>
            <w:tcW w:w="1118" w:type="dxa"/>
            <w:vMerge w:val="continue"/>
            <w:tcBorders>
              <w:top w:val="nil"/>
              <w:left w:val="single" w:color="auto" w:sz="4" w:space="0"/>
              <w:bottom w:val="single" w:color="000000" w:sz="4" w:space="0"/>
              <w:right w:val="single" w:color="auto" w:sz="4" w:space="0"/>
            </w:tcBorders>
            <w:noWrap w:val="0"/>
            <w:vAlign w:val="center"/>
          </w:tcPr>
          <w:p w14:paraId="0FA2CD1D">
            <w:pPr>
              <w:widowControl/>
              <w:jc w:val="left"/>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27E3DFB9">
            <w:pPr>
              <w:widowControl/>
              <w:jc w:val="center"/>
              <w:rPr>
                <w:rFonts w:hint="eastAsia" w:ascii="宋体" w:hAnsi="宋体" w:eastAsia="宋体" w:cs="宋体"/>
                <w:color w:val="0000FF"/>
                <w:sz w:val="28"/>
                <w:szCs w:val="28"/>
                <w:lang w:eastAsia="zh-CN"/>
              </w:rPr>
            </w:pPr>
          </w:p>
        </w:tc>
        <w:tc>
          <w:tcPr>
            <w:tcW w:w="1288" w:type="dxa"/>
            <w:tcBorders>
              <w:top w:val="nil"/>
              <w:left w:val="nil"/>
              <w:bottom w:val="single" w:color="auto" w:sz="4" w:space="0"/>
              <w:right w:val="single" w:color="auto" w:sz="4" w:space="0"/>
            </w:tcBorders>
            <w:noWrap w:val="0"/>
            <w:vAlign w:val="center"/>
          </w:tcPr>
          <w:p w14:paraId="2BB225D5">
            <w:pPr>
              <w:widowControl/>
              <w:jc w:val="center"/>
              <w:rPr>
                <w:rFonts w:hint="eastAsia" w:ascii="宋体" w:hAnsi="宋体" w:eastAsia="宋体" w:cs="宋体"/>
                <w:color w:val="0000FF"/>
                <w:sz w:val="28"/>
                <w:szCs w:val="28"/>
                <w:lang w:val="en-US" w:eastAsia="zh-CN"/>
              </w:rPr>
            </w:pPr>
          </w:p>
        </w:tc>
        <w:tc>
          <w:tcPr>
            <w:tcW w:w="2128" w:type="dxa"/>
            <w:gridSpan w:val="2"/>
            <w:tcBorders>
              <w:top w:val="single" w:color="auto" w:sz="4" w:space="0"/>
              <w:left w:val="nil"/>
              <w:bottom w:val="single" w:color="auto" w:sz="4" w:space="0"/>
              <w:right w:val="single" w:color="000000" w:sz="4" w:space="0"/>
            </w:tcBorders>
            <w:noWrap w:val="0"/>
            <w:vAlign w:val="center"/>
          </w:tcPr>
          <w:p w14:paraId="21EFD8BC">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25E0A36A">
            <w:pPr>
              <w:widowControl/>
              <w:jc w:val="center"/>
              <w:rPr>
                <w:rFonts w:hint="eastAsia" w:ascii="宋体" w:hAnsi="宋体" w:eastAsia="宋体" w:cs="宋体"/>
                <w:color w:val="0000FF"/>
                <w:sz w:val="28"/>
                <w:szCs w:val="28"/>
                <w:lang w:val="en-US" w:eastAsia="zh-CN"/>
              </w:rPr>
            </w:pPr>
          </w:p>
        </w:tc>
        <w:tc>
          <w:tcPr>
            <w:tcW w:w="1064" w:type="dxa"/>
            <w:tcBorders>
              <w:top w:val="nil"/>
              <w:left w:val="nil"/>
              <w:bottom w:val="single" w:color="auto" w:sz="4" w:space="0"/>
              <w:right w:val="single" w:color="auto" w:sz="4" w:space="0"/>
            </w:tcBorders>
            <w:noWrap w:val="0"/>
            <w:vAlign w:val="center"/>
          </w:tcPr>
          <w:p w14:paraId="3A36DAC1">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57C552DB">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5994F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57045D89">
            <w:pPr>
              <w:widowControl/>
              <w:jc w:val="left"/>
              <w:rPr>
                <w:rFonts w:hint="eastAsia" w:ascii="宋体" w:hAnsi="宋体" w:eastAsia="宋体" w:cs="宋体"/>
                <w:color w:val="0000FF"/>
                <w:sz w:val="28"/>
                <w:szCs w:val="28"/>
              </w:rPr>
            </w:pPr>
          </w:p>
        </w:tc>
        <w:tc>
          <w:tcPr>
            <w:tcW w:w="1118" w:type="dxa"/>
            <w:vMerge w:val="continue"/>
            <w:tcBorders>
              <w:top w:val="nil"/>
              <w:left w:val="single" w:color="auto" w:sz="4" w:space="0"/>
              <w:bottom w:val="single" w:color="000000" w:sz="4" w:space="0"/>
              <w:right w:val="single" w:color="auto" w:sz="4" w:space="0"/>
            </w:tcBorders>
            <w:noWrap w:val="0"/>
            <w:vAlign w:val="center"/>
          </w:tcPr>
          <w:p w14:paraId="65320A48">
            <w:pPr>
              <w:widowControl/>
              <w:jc w:val="left"/>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249EED1B">
            <w:pPr>
              <w:widowControl/>
              <w:jc w:val="center"/>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63EB1990">
            <w:pPr>
              <w:widowControl/>
              <w:jc w:val="center"/>
              <w:rPr>
                <w:rFonts w:hint="eastAsia" w:ascii="宋体" w:hAnsi="宋体" w:eastAsia="宋体" w:cs="宋体"/>
                <w:color w:val="0000FF"/>
                <w:sz w:val="28"/>
                <w:szCs w:val="28"/>
                <w:lang w:val="en-US" w:eastAsia="zh-CN"/>
              </w:rPr>
            </w:pPr>
          </w:p>
        </w:tc>
        <w:tc>
          <w:tcPr>
            <w:tcW w:w="2128" w:type="dxa"/>
            <w:gridSpan w:val="2"/>
            <w:tcBorders>
              <w:top w:val="single" w:color="auto" w:sz="4" w:space="0"/>
              <w:left w:val="nil"/>
              <w:bottom w:val="single" w:color="auto" w:sz="4" w:space="0"/>
              <w:right w:val="single" w:color="000000" w:sz="4" w:space="0"/>
            </w:tcBorders>
            <w:noWrap w:val="0"/>
            <w:vAlign w:val="center"/>
          </w:tcPr>
          <w:p w14:paraId="60F08FC6">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6B9F0628">
            <w:pPr>
              <w:widowControl/>
              <w:jc w:val="center"/>
              <w:rPr>
                <w:rFonts w:hint="eastAsia" w:ascii="宋体" w:hAnsi="宋体" w:eastAsia="宋体" w:cs="宋体"/>
                <w:color w:val="0000FF"/>
                <w:sz w:val="28"/>
                <w:szCs w:val="28"/>
                <w:lang w:eastAsia="zh-CN"/>
              </w:rPr>
            </w:pPr>
          </w:p>
        </w:tc>
        <w:tc>
          <w:tcPr>
            <w:tcW w:w="1064" w:type="dxa"/>
            <w:tcBorders>
              <w:top w:val="nil"/>
              <w:left w:val="nil"/>
              <w:bottom w:val="single" w:color="auto" w:sz="4" w:space="0"/>
              <w:right w:val="single" w:color="auto" w:sz="4" w:space="0"/>
            </w:tcBorders>
            <w:noWrap w:val="0"/>
            <w:vAlign w:val="center"/>
          </w:tcPr>
          <w:p w14:paraId="7F788384">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09C69401">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164A2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5D9A12D0">
            <w:pPr>
              <w:widowControl/>
              <w:jc w:val="left"/>
              <w:rPr>
                <w:rFonts w:hint="eastAsia" w:ascii="宋体" w:hAnsi="宋体" w:eastAsia="宋体" w:cs="宋体"/>
                <w:color w:val="0000FF"/>
                <w:sz w:val="28"/>
                <w:szCs w:val="28"/>
              </w:rPr>
            </w:pPr>
          </w:p>
        </w:tc>
        <w:tc>
          <w:tcPr>
            <w:tcW w:w="1118" w:type="dxa"/>
            <w:vMerge w:val="continue"/>
            <w:tcBorders>
              <w:top w:val="nil"/>
              <w:left w:val="single" w:color="auto" w:sz="4" w:space="0"/>
              <w:bottom w:val="single" w:color="000000" w:sz="4" w:space="0"/>
              <w:right w:val="single" w:color="auto" w:sz="4" w:space="0"/>
            </w:tcBorders>
            <w:noWrap w:val="0"/>
            <w:vAlign w:val="center"/>
          </w:tcPr>
          <w:p w14:paraId="05167A2A">
            <w:pPr>
              <w:widowControl/>
              <w:jc w:val="left"/>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4EE83E32">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小计</w:t>
            </w:r>
          </w:p>
        </w:tc>
        <w:tc>
          <w:tcPr>
            <w:tcW w:w="1288" w:type="dxa"/>
            <w:tcBorders>
              <w:top w:val="nil"/>
              <w:left w:val="nil"/>
              <w:bottom w:val="single" w:color="auto" w:sz="4" w:space="0"/>
              <w:right w:val="single" w:color="auto" w:sz="4" w:space="0"/>
            </w:tcBorders>
            <w:noWrap w:val="0"/>
            <w:vAlign w:val="center"/>
          </w:tcPr>
          <w:p w14:paraId="480D47AD">
            <w:pPr>
              <w:widowControl/>
              <w:jc w:val="center"/>
              <w:rPr>
                <w:rFonts w:hint="eastAsia" w:ascii="宋体" w:hAnsi="宋体" w:eastAsia="宋体" w:cs="宋体"/>
                <w:color w:val="0000FF"/>
                <w:sz w:val="28"/>
                <w:szCs w:val="28"/>
                <w:lang w:val="en-US" w:eastAsia="zh-CN"/>
              </w:rPr>
            </w:pPr>
          </w:p>
        </w:tc>
        <w:tc>
          <w:tcPr>
            <w:tcW w:w="2128" w:type="dxa"/>
            <w:gridSpan w:val="2"/>
            <w:tcBorders>
              <w:top w:val="single" w:color="auto" w:sz="4" w:space="0"/>
              <w:left w:val="nil"/>
              <w:bottom w:val="single" w:color="auto" w:sz="4" w:space="0"/>
              <w:right w:val="single" w:color="000000" w:sz="4" w:space="0"/>
            </w:tcBorders>
            <w:noWrap w:val="0"/>
            <w:vAlign w:val="center"/>
          </w:tcPr>
          <w:p w14:paraId="3A965337">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106E2F74">
            <w:pPr>
              <w:widowControl/>
              <w:jc w:val="center"/>
              <w:rPr>
                <w:rFonts w:hint="eastAsia" w:ascii="宋体" w:hAnsi="宋体" w:eastAsia="宋体" w:cs="宋体"/>
                <w:color w:val="0000FF"/>
                <w:sz w:val="28"/>
                <w:szCs w:val="28"/>
                <w:lang w:val="en-US" w:eastAsia="zh-CN"/>
              </w:rPr>
            </w:pPr>
          </w:p>
        </w:tc>
        <w:tc>
          <w:tcPr>
            <w:tcW w:w="1064" w:type="dxa"/>
            <w:tcBorders>
              <w:top w:val="nil"/>
              <w:left w:val="nil"/>
              <w:bottom w:val="single" w:color="auto" w:sz="4" w:space="0"/>
              <w:right w:val="single" w:color="auto" w:sz="4" w:space="0"/>
            </w:tcBorders>
            <w:noWrap w:val="0"/>
            <w:vAlign w:val="center"/>
          </w:tcPr>
          <w:p w14:paraId="2A9767D4">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4B242546">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0B39A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3D218DBC">
            <w:pPr>
              <w:widowControl/>
              <w:jc w:val="left"/>
              <w:rPr>
                <w:rFonts w:hint="eastAsia" w:ascii="宋体" w:hAnsi="宋体" w:eastAsia="宋体" w:cs="宋体"/>
                <w:color w:val="0000FF"/>
                <w:sz w:val="28"/>
                <w:szCs w:val="28"/>
              </w:rPr>
            </w:pPr>
          </w:p>
        </w:tc>
        <w:tc>
          <w:tcPr>
            <w:tcW w:w="1118" w:type="dxa"/>
            <w:vMerge w:val="restart"/>
            <w:tcBorders>
              <w:top w:val="nil"/>
              <w:left w:val="single" w:color="auto" w:sz="4" w:space="0"/>
              <w:bottom w:val="single" w:color="000000" w:sz="4" w:space="0"/>
              <w:right w:val="single" w:color="auto" w:sz="4" w:space="0"/>
            </w:tcBorders>
            <w:noWrap w:val="0"/>
            <w:vAlign w:val="center"/>
          </w:tcPr>
          <w:p w14:paraId="19316118">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社保（企业缴）</w:t>
            </w:r>
          </w:p>
        </w:tc>
        <w:tc>
          <w:tcPr>
            <w:tcW w:w="1288" w:type="dxa"/>
            <w:tcBorders>
              <w:top w:val="nil"/>
              <w:left w:val="nil"/>
              <w:bottom w:val="single" w:color="auto" w:sz="4" w:space="0"/>
              <w:right w:val="single" w:color="auto" w:sz="4" w:space="0"/>
            </w:tcBorders>
            <w:noWrap w:val="0"/>
            <w:vAlign w:val="center"/>
          </w:tcPr>
          <w:p w14:paraId="2ED0298D">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c>
          <w:tcPr>
            <w:tcW w:w="1288" w:type="dxa"/>
            <w:tcBorders>
              <w:top w:val="nil"/>
              <w:left w:val="nil"/>
              <w:bottom w:val="single" w:color="auto" w:sz="4" w:space="0"/>
              <w:right w:val="single" w:color="auto" w:sz="4" w:space="0"/>
            </w:tcBorders>
            <w:noWrap w:val="0"/>
            <w:vAlign w:val="center"/>
          </w:tcPr>
          <w:p w14:paraId="447D8009">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月基数</w:t>
            </w:r>
          </w:p>
        </w:tc>
        <w:tc>
          <w:tcPr>
            <w:tcW w:w="1064" w:type="dxa"/>
            <w:tcBorders>
              <w:top w:val="nil"/>
              <w:left w:val="nil"/>
              <w:bottom w:val="single" w:color="auto" w:sz="4" w:space="0"/>
              <w:right w:val="single" w:color="auto" w:sz="4" w:space="0"/>
            </w:tcBorders>
            <w:noWrap w:val="0"/>
            <w:vAlign w:val="center"/>
          </w:tcPr>
          <w:p w14:paraId="35FDFC07">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比例</w:t>
            </w:r>
          </w:p>
        </w:tc>
        <w:tc>
          <w:tcPr>
            <w:tcW w:w="1064" w:type="dxa"/>
            <w:tcBorders>
              <w:top w:val="nil"/>
              <w:left w:val="nil"/>
              <w:bottom w:val="single" w:color="auto" w:sz="4" w:space="0"/>
              <w:right w:val="single" w:color="auto" w:sz="4" w:space="0"/>
            </w:tcBorders>
            <w:noWrap w:val="0"/>
            <w:vAlign w:val="center"/>
          </w:tcPr>
          <w:p w14:paraId="16A5CB42">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月缴数</w:t>
            </w:r>
          </w:p>
        </w:tc>
        <w:tc>
          <w:tcPr>
            <w:tcW w:w="725" w:type="dxa"/>
            <w:tcBorders>
              <w:top w:val="nil"/>
              <w:left w:val="nil"/>
              <w:bottom w:val="single" w:color="auto" w:sz="4" w:space="0"/>
              <w:right w:val="single" w:color="auto" w:sz="4" w:space="0"/>
            </w:tcBorders>
            <w:noWrap w:val="0"/>
            <w:vAlign w:val="center"/>
          </w:tcPr>
          <w:p w14:paraId="3820FD28">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人数</w:t>
            </w:r>
          </w:p>
        </w:tc>
        <w:tc>
          <w:tcPr>
            <w:tcW w:w="1064" w:type="dxa"/>
            <w:tcBorders>
              <w:top w:val="nil"/>
              <w:left w:val="nil"/>
              <w:bottom w:val="single" w:color="auto" w:sz="4" w:space="0"/>
              <w:right w:val="single" w:color="auto" w:sz="4" w:space="0"/>
            </w:tcBorders>
            <w:noWrap w:val="0"/>
            <w:vAlign w:val="center"/>
          </w:tcPr>
          <w:p w14:paraId="0C1B6AEE">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年合计</w:t>
            </w:r>
          </w:p>
        </w:tc>
        <w:tc>
          <w:tcPr>
            <w:tcW w:w="725" w:type="dxa"/>
            <w:tcBorders>
              <w:top w:val="nil"/>
              <w:left w:val="nil"/>
              <w:bottom w:val="single" w:color="auto" w:sz="4" w:space="0"/>
              <w:right w:val="single" w:color="auto" w:sz="4" w:space="0"/>
            </w:tcBorders>
            <w:noWrap w:val="0"/>
            <w:vAlign w:val="center"/>
          </w:tcPr>
          <w:p w14:paraId="461E5A77">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4CCC7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7CD5670C">
            <w:pPr>
              <w:widowControl/>
              <w:jc w:val="left"/>
              <w:rPr>
                <w:rFonts w:hint="eastAsia" w:ascii="宋体" w:hAnsi="宋体" w:eastAsia="宋体" w:cs="宋体"/>
                <w:color w:val="0000FF"/>
                <w:sz w:val="28"/>
                <w:szCs w:val="28"/>
              </w:rPr>
            </w:pPr>
          </w:p>
        </w:tc>
        <w:tc>
          <w:tcPr>
            <w:tcW w:w="1118" w:type="dxa"/>
            <w:vMerge w:val="continue"/>
            <w:tcBorders>
              <w:top w:val="nil"/>
              <w:left w:val="single" w:color="auto" w:sz="4" w:space="0"/>
              <w:bottom w:val="single" w:color="000000" w:sz="4" w:space="0"/>
              <w:right w:val="single" w:color="auto" w:sz="4" w:space="0"/>
            </w:tcBorders>
            <w:noWrap w:val="0"/>
            <w:vAlign w:val="center"/>
          </w:tcPr>
          <w:p w14:paraId="776B373A">
            <w:pPr>
              <w:widowControl/>
              <w:jc w:val="left"/>
              <w:rPr>
                <w:rFonts w:hint="eastAsia" w:ascii="宋体" w:hAnsi="宋体" w:eastAsia="宋体" w:cs="宋体"/>
                <w:color w:val="0000FF"/>
                <w:sz w:val="28"/>
                <w:szCs w:val="28"/>
              </w:rPr>
            </w:pPr>
          </w:p>
        </w:tc>
        <w:tc>
          <w:tcPr>
            <w:tcW w:w="1288" w:type="dxa"/>
            <w:tcBorders>
              <w:top w:val="nil"/>
              <w:left w:val="nil"/>
              <w:bottom w:val="single" w:color="auto" w:sz="4" w:space="0"/>
              <w:right w:val="single" w:color="auto" w:sz="4" w:space="0"/>
            </w:tcBorders>
            <w:noWrap w:val="0"/>
            <w:vAlign w:val="center"/>
          </w:tcPr>
          <w:p w14:paraId="173EA07A">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人均</w:t>
            </w:r>
          </w:p>
        </w:tc>
        <w:tc>
          <w:tcPr>
            <w:tcW w:w="1288" w:type="dxa"/>
            <w:tcBorders>
              <w:top w:val="nil"/>
              <w:left w:val="nil"/>
              <w:bottom w:val="single" w:color="auto" w:sz="4" w:space="0"/>
              <w:right w:val="single" w:color="auto" w:sz="4" w:space="0"/>
            </w:tcBorders>
            <w:noWrap w:val="0"/>
            <w:vAlign w:val="center"/>
          </w:tcPr>
          <w:p w14:paraId="3B5290AA">
            <w:pPr>
              <w:widowControl/>
              <w:jc w:val="center"/>
              <w:rPr>
                <w:rFonts w:hint="eastAsia" w:ascii="宋体" w:hAnsi="宋体" w:eastAsia="宋体" w:cs="宋体"/>
                <w:color w:val="0000FF"/>
                <w:sz w:val="28"/>
                <w:szCs w:val="28"/>
                <w:lang w:val="en-US" w:eastAsia="zh-CN"/>
              </w:rPr>
            </w:pPr>
          </w:p>
        </w:tc>
        <w:tc>
          <w:tcPr>
            <w:tcW w:w="1064" w:type="dxa"/>
            <w:tcBorders>
              <w:top w:val="nil"/>
              <w:left w:val="nil"/>
              <w:bottom w:val="single" w:color="auto" w:sz="4" w:space="0"/>
              <w:right w:val="single" w:color="auto" w:sz="4" w:space="0"/>
            </w:tcBorders>
            <w:noWrap w:val="0"/>
            <w:vAlign w:val="center"/>
          </w:tcPr>
          <w:p w14:paraId="44414639">
            <w:pPr>
              <w:widowControl/>
              <w:jc w:val="center"/>
              <w:rPr>
                <w:rFonts w:hint="eastAsia" w:ascii="宋体" w:hAnsi="宋体" w:eastAsia="宋体" w:cs="宋体"/>
                <w:color w:val="0000FF"/>
                <w:sz w:val="28"/>
                <w:szCs w:val="28"/>
                <w:lang w:val="en-US" w:eastAsia="zh-CN"/>
              </w:rPr>
            </w:pPr>
          </w:p>
        </w:tc>
        <w:tc>
          <w:tcPr>
            <w:tcW w:w="1064" w:type="dxa"/>
            <w:tcBorders>
              <w:top w:val="nil"/>
              <w:left w:val="nil"/>
              <w:bottom w:val="single" w:color="auto" w:sz="4" w:space="0"/>
              <w:right w:val="single" w:color="auto" w:sz="4" w:space="0"/>
            </w:tcBorders>
            <w:noWrap w:val="0"/>
            <w:vAlign w:val="center"/>
          </w:tcPr>
          <w:p w14:paraId="08B34991">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1832A0A9">
            <w:pPr>
              <w:widowControl/>
              <w:jc w:val="center"/>
              <w:rPr>
                <w:rFonts w:hint="eastAsia" w:ascii="宋体" w:hAnsi="宋体" w:eastAsia="宋体" w:cs="宋体"/>
                <w:color w:val="0000FF"/>
                <w:sz w:val="28"/>
                <w:szCs w:val="28"/>
                <w:lang w:val="en-US" w:eastAsia="zh-CN"/>
              </w:rPr>
            </w:pPr>
          </w:p>
        </w:tc>
        <w:tc>
          <w:tcPr>
            <w:tcW w:w="1064" w:type="dxa"/>
            <w:tcBorders>
              <w:top w:val="nil"/>
              <w:left w:val="nil"/>
              <w:bottom w:val="single" w:color="auto" w:sz="4" w:space="0"/>
              <w:right w:val="single" w:color="auto" w:sz="4" w:space="0"/>
            </w:tcBorders>
            <w:noWrap w:val="0"/>
            <w:vAlign w:val="center"/>
          </w:tcPr>
          <w:p w14:paraId="6AF2CE46">
            <w:pPr>
              <w:widowControl/>
              <w:jc w:val="center"/>
              <w:rPr>
                <w:rFonts w:hint="eastAsia" w:ascii="宋体" w:hAnsi="宋体" w:eastAsia="宋体" w:cs="宋体"/>
                <w:color w:val="0000FF"/>
                <w:sz w:val="28"/>
                <w:szCs w:val="28"/>
                <w:lang w:val="en-US" w:eastAsia="zh-CN"/>
              </w:rPr>
            </w:pPr>
          </w:p>
        </w:tc>
        <w:tc>
          <w:tcPr>
            <w:tcW w:w="725" w:type="dxa"/>
            <w:tcBorders>
              <w:top w:val="nil"/>
              <w:left w:val="nil"/>
              <w:bottom w:val="single" w:color="auto" w:sz="4" w:space="0"/>
              <w:right w:val="single" w:color="auto" w:sz="4" w:space="0"/>
            </w:tcBorders>
            <w:noWrap w:val="0"/>
            <w:vAlign w:val="center"/>
          </w:tcPr>
          <w:p w14:paraId="3862AC9F">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　</w:t>
            </w:r>
          </w:p>
        </w:tc>
      </w:tr>
      <w:tr w14:paraId="28171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continue"/>
            <w:tcBorders>
              <w:top w:val="nil"/>
              <w:left w:val="single" w:color="auto" w:sz="4" w:space="0"/>
              <w:bottom w:val="single" w:color="000000" w:sz="4" w:space="0"/>
              <w:right w:val="single" w:color="auto" w:sz="4" w:space="0"/>
            </w:tcBorders>
            <w:noWrap w:val="0"/>
            <w:vAlign w:val="center"/>
          </w:tcPr>
          <w:p w14:paraId="06A741F1">
            <w:pPr>
              <w:widowControl/>
              <w:jc w:val="left"/>
              <w:rPr>
                <w:rFonts w:hint="eastAsia" w:ascii="宋体" w:hAnsi="宋体" w:eastAsia="宋体" w:cs="宋体"/>
                <w:color w:val="0000FF"/>
                <w:sz w:val="28"/>
                <w:szCs w:val="28"/>
              </w:rPr>
            </w:pPr>
          </w:p>
        </w:tc>
        <w:tc>
          <w:tcPr>
            <w:tcW w:w="2406" w:type="dxa"/>
            <w:gridSpan w:val="2"/>
            <w:tcBorders>
              <w:top w:val="single" w:color="auto" w:sz="4" w:space="0"/>
              <w:left w:val="nil"/>
              <w:bottom w:val="single" w:color="auto" w:sz="4" w:space="0"/>
              <w:right w:val="single" w:color="000000" w:sz="4" w:space="0"/>
            </w:tcBorders>
            <w:noWrap w:val="0"/>
            <w:vAlign w:val="center"/>
          </w:tcPr>
          <w:p w14:paraId="76897AB9">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人工费用</w:t>
            </w:r>
          </w:p>
        </w:tc>
        <w:tc>
          <w:tcPr>
            <w:tcW w:w="5930" w:type="dxa"/>
            <w:gridSpan w:val="6"/>
            <w:tcBorders>
              <w:top w:val="single" w:color="auto" w:sz="4" w:space="0"/>
              <w:left w:val="nil"/>
              <w:bottom w:val="single" w:color="auto" w:sz="4" w:space="0"/>
              <w:right w:val="single" w:color="000000" w:sz="4" w:space="0"/>
            </w:tcBorders>
            <w:noWrap w:val="0"/>
            <w:vAlign w:val="center"/>
          </w:tcPr>
          <w:p w14:paraId="5D3CB206">
            <w:pPr>
              <w:widowControl/>
              <w:jc w:val="center"/>
              <w:rPr>
                <w:rFonts w:hint="eastAsia" w:ascii="宋体" w:hAnsi="宋体" w:eastAsia="宋体" w:cs="宋体"/>
                <w:color w:val="0000FF"/>
                <w:sz w:val="28"/>
                <w:szCs w:val="28"/>
                <w:lang w:val="en-US" w:eastAsia="zh-CN"/>
              </w:rPr>
            </w:pPr>
          </w:p>
        </w:tc>
      </w:tr>
      <w:tr w14:paraId="28C4B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restart"/>
            <w:tcBorders>
              <w:top w:val="nil"/>
              <w:left w:val="single" w:color="auto" w:sz="4" w:space="0"/>
              <w:bottom w:val="single" w:color="000000" w:sz="4" w:space="0"/>
              <w:right w:val="single" w:color="auto" w:sz="4" w:space="0"/>
            </w:tcBorders>
            <w:noWrap w:val="0"/>
            <w:vAlign w:val="center"/>
          </w:tcPr>
          <w:p w14:paraId="371E2DEB">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（2）</w:t>
            </w:r>
          </w:p>
          <w:p w14:paraId="4C44C329">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管理费用</w:t>
            </w:r>
          </w:p>
        </w:tc>
        <w:tc>
          <w:tcPr>
            <w:tcW w:w="2406" w:type="dxa"/>
            <w:gridSpan w:val="2"/>
            <w:vMerge w:val="restart"/>
            <w:tcBorders>
              <w:top w:val="single" w:color="auto" w:sz="4" w:space="0"/>
              <w:left w:val="single" w:color="auto" w:sz="4" w:space="0"/>
              <w:bottom w:val="single" w:color="000000" w:sz="4" w:space="0"/>
              <w:right w:val="single" w:color="000000" w:sz="4" w:space="0"/>
            </w:tcBorders>
            <w:noWrap w:val="0"/>
            <w:vAlign w:val="center"/>
          </w:tcPr>
          <w:p w14:paraId="420D8A09">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加班费、高温费、福利、服装、培训等合计（元/年）</w:t>
            </w:r>
          </w:p>
        </w:tc>
        <w:tc>
          <w:tcPr>
            <w:tcW w:w="1288" w:type="dxa"/>
            <w:vMerge w:val="restart"/>
            <w:tcBorders>
              <w:top w:val="nil"/>
              <w:left w:val="single" w:color="auto" w:sz="4" w:space="0"/>
              <w:bottom w:val="single" w:color="000000" w:sz="4" w:space="0"/>
              <w:right w:val="single" w:color="auto" w:sz="4" w:space="0"/>
            </w:tcBorders>
            <w:noWrap w:val="0"/>
            <w:vAlign w:val="center"/>
          </w:tcPr>
          <w:p w14:paraId="45859796">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1项</w:t>
            </w:r>
          </w:p>
        </w:tc>
        <w:tc>
          <w:tcPr>
            <w:tcW w:w="2853" w:type="dxa"/>
            <w:gridSpan w:val="3"/>
            <w:vMerge w:val="restart"/>
            <w:tcBorders>
              <w:top w:val="single" w:color="auto" w:sz="4" w:space="0"/>
              <w:left w:val="single" w:color="auto" w:sz="4" w:space="0"/>
              <w:bottom w:val="single" w:color="000000" w:sz="4" w:space="0"/>
              <w:right w:val="single" w:color="000000" w:sz="4" w:space="0"/>
            </w:tcBorders>
            <w:noWrap w:val="0"/>
            <w:vAlign w:val="center"/>
          </w:tcPr>
          <w:p w14:paraId="25F35A47">
            <w:pPr>
              <w:widowControl/>
              <w:jc w:val="center"/>
              <w:rPr>
                <w:rFonts w:hint="eastAsia" w:ascii="宋体" w:hAnsi="宋体" w:eastAsia="宋体" w:cs="宋体"/>
                <w:color w:val="0000FF"/>
                <w:sz w:val="28"/>
                <w:szCs w:val="28"/>
                <w:lang w:val="en-US" w:eastAsia="zh-CN"/>
              </w:rPr>
            </w:pPr>
          </w:p>
        </w:tc>
        <w:tc>
          <w:tcPr>
            <w:tcW w:w="1789" w:type="dxa"/>
            <w:gridSpan w:val="2"/>
            <w:vMerge w:val="restart"/>
            <w:tcBorders>
              <w:top w:val="single" w:color="auto" w:sz="4" w:space="0"/>
              <w:left w:val="single" w:color="auto" w:sz="4" w:space="0"/>
              <w:bottom w:val="single" w:color="000000" w:sz="4" w:space="0"/>
              <w:right w:val="single" w:color="000000" w:sz="4" w:space="0"/>
            </w:tcBorders>
            <w:noWrap w:val="0"/>
            <w:vAlign w:val="center"/>
          </w:tcPr>
          <w:p w14:paraId="363FAB8E">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按人工费用</w:t>
            </w:r>
            <w:r>
              <w:rPr>
                <w:rFonts w:hint="eastAsia" w:ascii="宋体" w:hAnsi="宋体" w:eastAsia="宋体" w:cs="宋体"/>
                <w:color w:val="0000FF"/>
                <w:sz w:val="28"/>
                <w:szCs w:val="28"/>
                <w:u w:val="single"/>
                <w:lang w:val="en-US" w:eastAsia="zh-CN"/>
              </w:rPr>
              <w:t xml:space="preserve"> </w:t>
            </w:r>
            <w:r>
              <w:rPr>
                <w:rFonts w:hint="eastAsia" w:ascii="宋体" w:hAnsi="宋体" w:eastAsia="宋体" w:cs="宋体"/>
                <w:color w:val="0000FF"/>
                <w:sz w:val="28"/>
                <w:szCs w:val="28"/>
              </w:rPr>
              <w:t>计取，此项费不可竟</w:t>
            </w:r>
          </w:p>
        </w:tc>
      </w:tr>
      <w:tr w14:paraId="0768B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204" w:type="dxa"/>
            <w:vMerge w:val="restart"/>
            <w:tcBorders>
              <w:top w:val="nil"/>
              <w:left w:val="single" w:color="auto" w:sz="4" w:space="0"/>
              <w:bottom w:val="single" w:color="000000" w:sz="4" w:space="0"/>
              <w:right w:val="single" w:color="auto" w:sz="4" w:space="0"/>
            </w:tcBorders>
            <w:noWrap w:val="0"/>
            <w:vAlign w:val="center"/>
          </w:tcPr>
          <w:p w14:paraId="78277969">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（3）税金</w:t>
            </w:r>
          </w:p>
        </w:tc>
        <w:tc>
          <w:tcPr>
            <w:tcW w:w="2406" w:type="dxa"/>
            <w:gridSpan w:val="2"/>
            <w:vMerge w:val="restart"/>
            <w:tcBorders>
              <w:top w:val="single" w:color="auto" w:sz="4" w:space="0"/>
              <w:left w:val="single" w:color="auto" w:sz="4" w:space="0"/>
              <w:bottom w:val="single" w:color="000000" w:sz="4" w:space="0"/>
              <w:right w:val="single" w:color="000000" w:sz="4" w:space="0"/>
            </w:tcBorders>
            <w:noWrap w:val="0"/>
            <w:vAlign w:val="center"/>
          </w:tcPr>
          <w:p w14:paraId="38CC4459">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税金合计（元/年）</w:t>
            </w:r>
          </w:p>
        </w:tc>
        <w:tc>
          <w:tcPr>
            <w:tcW w:w="4141" w:type="dxa"/>
            <w:gridSpan w:val="4"/>
            <w:vMerge w:val="restart"/>
            <w:tcBorders>
              <w:top w:val="single" w:color="auto" w:sz="4" w:space="0"/>
              <w:left w:val="single" w:color="auto" w:sz="4" w:space="0"/>
              <w:bottom w:val="single" w:color="000000" w:sz="4" w:space="0"/>
              <w:right w:val="single" w:color="000000" w:sz="4" w:space="0"/>
            </w:tcBorders>
            <w:noWrap w:val="0"/>
            <w:vAlign w:val="center"/>
          </w:tcPr>
          <w:p w14:paraId="4EA53643">
            <w:pPr>
              <w:widowControl/>
              <w:jc w:val="center"/>
              <w:rPr>
                <w:rFonts w:hint="eastAsia" w:ascii="宋体" w:hAnsi="宋体" w:eastAsia="宋体" w:cs="宋体"/>
                <w:color w:val="0000FF"/>
                <w:sz w:val="28"/>
                <w:szCs w:val="28"/>
                <w:lang w:val="en-US" w:eastAsia="zh-CN"/>
              </w:rPr>
            </w:pPr>
          </w:p>
        </w:tc>
        <w:tc>
          <w:tcPr>
            <w:tcW w:w="1789" w:type="dxa"/>
            <w:gridSpan w:val="2"/>
            <w:vMerge w:val="restart"/>
            <w:tcBorders>
              <w:top w:val="single" w:color="auto" w:sz="4" w:space="0"/>
              <w:left w:val="single" w:color="auto" w:sz="4" w:space="0"/>
              <w:bottom w:val="single" w:color="000000" w:sz="4" w:space="0"/>
              <w:right w:val="single" w:color="000000" w:sz="4" w:space="0"/>
            </w:tcBorders>
            <w:noWrap w:val="0"/>
            <w:vAlign w:val="center"/>
          </w:tcPr>
          <w:p w14:paraId="234F1654">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不低于6%</w:t>
            </w:r>
          </w:p>
        </w:tc>
      </w:tr>
      <w:tr w14:paraId="7E8CB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3610" w:type="dxa"/>
            <w:gridSpan w:val="3"/>
            <w:tcBorders>
              <w:top w:val="single" w:color="auto" w:sz="4" w:space="0"/>
              <w:left w:val="single" w:color="auto" w:sz="4" w:space="0"/>
              <w:bottom w:val="single" w:color="000000" w:sz="4" w:space="0"/>
              <w:right w:val="single" w:color="000000" w:sz="4" w:space="0"/>
            </w:tcBorders>
            <w:noWrap w:val="0"/>
            <w:vAlign w:val="center"/>
          </w:tcPr>
          <w:p w14:paraId="50ADE2C0">
            <w:pPr>
              <w:widowControl/>
              <w:jc w:val="center"/>
              <w:rPr>
                <w:rFonts w:hint="eastAsia" w:ascii="宋体" w:hAnsi="宋体" w:eastAsia="宋体" w:cs="宋体"/>
                <w:color w:val="0000FF"/>
                <w:sz w:val="28"/>
                <w:szCs w:val="28"/>
              </w:rPr>
            </w:pPr>
            <w:r>
              <w:rPr>
                <w:rFonts w:hint="eastAsia" w:ascii="宋体" w:hAnsi="宋体" w:eastAsia="宋体" w:cs="宋体"/>
                <w:color w:val="0000FF"/>
                <w:sz w:val="28"/>
                <w:szCs w:val="28"/>
              </w:rPr>
              <w:t>总计（元/年）</w:t>
            </w:r>
          </w:p>
        </w:tc>
        <w:tc>
          <w:tcPr>
            <w:tcW w:w="5930" w:type="dxa"/>
            <w:gridSpan w:val="6"/>
            <w:tcBorders>
              <w:top w:val="single" w:color="auto" w:sz="4" w:space="0"/>
              <w:left w:val="single" w:color="auto" w:sz="4" w:space="0"/>
              <w:bottom w:val="single" w:color="000000" w:sz="4" w:space="0"/>
              <w:right w:val="single" w:color="000000" w:sz="4" w:space="0"/>
            </w:tcBorders>
            <w:noWrap w:val="0"/>
            <w:vAlign w:val="center"/>
          </w:tcPr>
          <w:p w14:paraId="1B7957B1">
            <w:pPr>
              <w:widowControl/>
              <w:jc w:val="center"/>
              <w:rPr>
                <w:rFonts w:hint="eastAsia" w:ascii="宋体" w:hAnsi="宋体" w:eastAsia="宋体" w:cs="宋体"/>
                <w:color w:val="0000FF"/>
                <w:sz w:val="28"/>
                <w:szCs w:val="28"/>
                <w:lang w:val="en-US" w:eastAsia="zh-CN"/>
              </w:rPr>
            </w:pPr>
            <w:r>
              <w:rPr>
                <w:rFonts w:hint="eastAsia" w:ascii="宋体" w:hAnsi="宋体" w:eastAsia="宋体" w:cs="宋体"/>
                <w:color w:val="0000FF"/>
                <w:sz w:val="28"/>
                <w:szCs w:val="28"/>
              </w:rPr>
              <w:t>（1）+（2）+（3）=</w:t>
            </w:r>
          </w:p>
        </w:tc>
      </w:tr>
    </w:tbl>
    <w:p w14:paraId="4536037A">
      <w:pPr>
        <w:autoSpaceDE w:val="0"/>
        <w:autoSpaceDN w:val="0"/>
        <w:adjustRightInd w:val="0"/>
        <w:snapToGrid w:val="0"/>
        <w:spacing w:before="25" w:after="25" w:line="360" w:lineRule="auto"/>
        <w:rPr>
          <w:color w:val="000000"/>
          <w:sz w:val="28"/>
          <w:szCs w:val="28"/>
          <w:highlight w:val="none"/>
        </w:rPr>
      </w:pPr>
    </w:p>
    <w:p w14:paraId="2EA8F185">
      <w:pPr>
        <w:autoSpaceDE w:val="0"/>
        <w:autoSpaceDN w:val="0"/>
        <w:adjustRightInd w:val="0"/>
        <w:snapToGrid w:val="0"/>
        <w:spacing w:before="25" w:after="25" w:line="360" w:lineRule="auto"/>
        <w:rPr>
          <w:color w:val="000000"/>
          <w:sz w:val="28"/>
          <w:szCs w:val="28"/>
          <w:highlight w:val="none"/>
          <w:lang w:val="zh-CN"/>
        </w:rPr>
      </w:pPr>
      <w:r>
        <w:rPr>
          <w:color w:val="000000"/>
          <w:sz w:val="28"/>
          <w:szCs w:val="28"/>
          <w:highlight w:val="none"/>
        </w:rPr>
        <w:t>供应商名称（加盖公章）</w:t>
      </w:r>
      <w:r>
        <w:rPr>
          <w:color w:val="000000"/>
          <w:sz w:val="28"/>
          <w:szCs w:val="28"/>
          <w:highlight w:val="none"/>
          <w:lang w:val="zh-CN"/>
        </w:rPr>
        <w:t>：____________</w:t>
      </w:r>
    </w:p>
    <w:p w14:paraId="3727634A">
      <w:pPr>
        <w:autoSpaceDE w:val="0"/>
        <w:autoSpaceDN w:val="0"/>
        <w:adjustRightInd w:val="0"/>
        <w:snapToGrid w:val="0"/>
        <w:spacing w:before="25" w:after="25" w:line="360" w:lineRule="auto"/>
        <w:rPr>
          <w:color w:val="000000"/>
          <w:sz w:val="28"/>
          <w:szCs w:val="28"/>
          <w:highlight w:val="none"/>
          <w:lang w:val="zh-CN"/>
        </w:rPr>
      </w:pPr>
      <w:r>
        <w:rPr>
          <w:color w:val="000000"/>
          <w:sz w:val="28"/>
          <w:szCs w:val="28"/>
          <w:highlight w:val="none"/>
        </w:rPr>
        <w:t xml:space="preserve">日期：_____年______月______日   </w:t>
      </w:r>
    </w:p>
    <w:p w14:paraId="2714A464">
      <w:pPr>
        <w:pStyle w:val="2"/>
        <w:rPr>
          <w:sz w:val="28"/>
          <w:szCs w:val="28"/>
          <w:highlight w:val="none"/>
        </w:rPr>
        <w:sectPr>
          <w:headerReference r:id="rId15" w:type="first"/>
          <w:footerReference r:id="rId17" w:type="first"/>
          <w:headerReference r:id="rId14" w:type="even"/>
          <w:footerReference r:id="rId16" w:type="even"/>
          <w:pgSz w:w="11907" w:h="16840"/>
          <w:pgMar w:top="1417" w:right="1134" w:bottom="1417" w:left="1134" w:header="851" w:footer="851" w:gutter="0"/>
          <w:cols w:space="1701" w:num="1"/>
          <w:docGrid w:linePitch="360" w:charSpace="0"/>
        </w:sectPr>
      </w:pPr>
    </w:p>
    <w:bookmarkEnd w:id="890"/>
    <w:bookmarkEnd w:id="891"/>
    <w:bookmarkEnd w:id="892"/>
    <w:bookmarkEnd w:id="893"/>
    <w:bookmarkEnd w:id="894"/>
    <w:bookmarkEnd w:id="895"/>
    <w:bookmarkEnd w:id="896"/>
    <w:bookmarkEnd w:id="897"/>
    <w:bookmarkEnd w:id="898"/>
    <w:bookmarkEnd w:id="899"/>
    <w:bookmarkEnd w:id="900"/>
    <w:bookmarkEnd w:id="901"/>
    <w:bookmarkEnd w:id="902"/>
    <w:p w14:paraId="749C23CB">
      <w:pPr>
        <w:widowControl/>
        <w:jc w:val="left"/>
        <w:rPr>
          <w:color w:val="000000" w:themeColor="text1"/>
          <w:sz w:val="28"/>
          <w:szCs w:val="28"/>
          <w:highlight w:val="none"/>
          <w14:textFill>
            <w14:solidFill>
              <w14:schemeClr w14:val="tx1"/>
            </w14:solidFill>
          </w14:textFill>
        </w:rPr>
      </w:pPr>
      <w:bookmarkStart w:id="903" w:name="_Toc226965835"/>
      <w:bookmarkStart w:id="904" w:name="_Toc127151562"/>
      <w:bookmarkStart w:id="905" w:name="_Toc150480798"/>
      <w:bookmarkStart w:id="906" w:name="_Toc226965752"/>
      <w:bookmarkStart w:id="907" w:name="_Toc265228400"/>
      <w:bookmarkStart w:id="908" w:name="_Toc264969252"/>
      <w:bookmarkStart w:id="909" w:name="_Toc150774765"/>
      <w:bookmarkStart w:id="910" w:name="_Toc305158904"/>
      <w:bookmarkStart w:id="911" w:name="_Toc305158830"/>
      <w:bookmarkStart w:id="912" w:name="_Toc226309806"/>
      <w:bookmarkStart w:id="913" w:name="_Toc142311062"/>
      <w:bookmarkStart w:id="914" w:name="_Toc195842927"/>
      <w:bookmarkStart w:id="915" w:name="_Toc226337258"/>
      <w:bookmarkStart w:id="916" w:name="_Toc305158903"/>
      <w:bookmarkStart w:id="917" w:name="_Toc150480797"/>
      <w:bookmarkStart w:id="918" w:name="_Toc226337257"/>
      <w:bookmarkStart w:id="919" w:name="_Toc226309805"/>
      <w:bookmarkStart w:id="920" w:name="_Toc226965834"/>
      <w:bookmarkStart w:id="921" w:name="_Toc127151561"/>
      <w:bookmarkStart w:id="922" w:name="_Toc142311061"/>
      <w:bookmarkStart w:id="923" w:name="_Toc265228399"/>
      <w:bookmarkStart w:id="924" w:name="_Toc264969251"/>
      <w:bookmarkStart w:id="925" w:name="_Toc195842926"/>
      <w:bookmarkStart w:id="926" w:name="_Toc226965751"/>
      <w:bookmarkStart w:id="927" w:name="_Toc150774764"/>
      <w:bookmarkStart w:id="928" w:name="_Toc305158829"/>
      <w:r>
        <w:rPr>
          <w:rFonts w:hint="eastAsia"/>
          <w:color w:val="000000" w:themeColor="text1"/>
          <w:sz w:val="28"/>
          <w:szCs w:val="28"/>
          <w:highlight w:val="none"/>
          <w:lang w:val="en-US" w:eastAsia="zh-CN"/>
          <w14:textFill>
            <w14:solidFill>
              <w14:schemeClr w14:val="tx1"/>
            </w14:solidFill>
          </w14:textFill>
        </w:rPr>
        <w:t>8</w:t>
      </w:r>
      <w:r>
        <w:rPr>
          <w:color w:val="000000" w:themeColor="text1"/>
          <w:sz w:val="28"/>
          <w:szCs w:val="28"/>
          <w:highlight w:val="none"/>
          <w14:textFill>
            <w14:solidFill>
              <w14:schemeClr w14:val="tx1"/>
            </w14:solidFill>
          </w14:textFill>
        </w:rPr>
        <w:t xml:space="preserve">  合同条款偏离表</w:t>
      </w:r>
      <w:bookmarkEnd w:id="903"/>
      <w:bookmarkEnd w:id="904"/>
      <w:bookmarkEnd w:id="905"/>
      <w:bookmarkEnd w:id="906"/>
      <w:bookmarkEnd w:id="907"/>
      <w:bookmarkEnd w:id="908"/>
      <w:bookmarkEnd w:id="909"/>
      <w:bookmarkEnd w:id="910"/>
      <w:bookmarkEnd w:id="911"/>
      <w:bookmarkEnd w:id="912"/>
      <w:bookmarkEnd w:id="913"/>
      <w:bookmarkEnd w:id="914"/>
      <w:bookmarkEnd w:id="915"/>
    </w:p>
    <w:p w14:paraId="73B8BC0A">
      <w:pPr>
        <w:spacing w:line="360" w:lineRule="auto"/>
        <w:rPr>
          <w:color w:val="000000" w:themeColor="text1"/>
          <w:sz w:val="28"/>
          <w:szCs w:val="28"/>
          <w:highlight w:val="none"/>
          <w14:textFill>
            <w14:solidFill>
              <w14:schemeClr w14:val="tx1"/>
            </w14:solidFill>
          </w14:textFill>
        </w:rPr>
      </w:pPr>
    </w:p>
    <w:p w14:paraId="3978A91D">
      <w:pPr>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合同条款偏离表</w:t>
      </w:r>
    </w:p>
    <w:p w14:paraId="0EAABE3E">
      <w:pPr>
        <w:jc w:val="center"/>
        <w:rPr>
          <w:color w:val="000000" w:themeColor="text1"/>
          <w:sz w:val="28"/>
          <w:szCs w:val="28"/>
          <w:highlight w:val="none"/>
          <w14:textFill>
            <w14:solidFill>
              <w14:schemeClr w14:val="tx1"/>
            </w14:solidFill>
          </w14:textFill>
        </w:rPr>
      </w:pPr>
    </w:p>
    <w:p w14:paraId="1A8E1D65">
      <w:pPr>
        <w:spacing w:line="360" w:lineRule="auto"/>
        <w:rPr>
          <w:color w:val="000000" w:themeColor="text1"/>
          <w:sz w:val="28"/>
          <w:szCs w:val="28"/>
          <w:highlight w:val="none"/>
          <w14:textFill>
            <w14:solidFill>
              <w14:schemeClr w14:val="tx1"/>
            </w14:solidFill>
          </w14:textFill>
        </w:rPr>
      </w:pPr>
    </w:p>
    <w:p w14:paraId="6CFE95EF">
      <w:pPr>
        <w:tabs>
          <w:tab w:val="left" w:pos="1800"/>
          <w:tab w:val="left" w:pos="5580"/>
        </w:tabs>
        <w:spacing w:line="360" w:lineRule="auto"/>
        <w:ind w:firstLine="360"/>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项目编号/包号：_______________     项目名称：_____________________</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389FA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0361E2C3">
            <w:pPr>
              <w:jc w:val="left"/>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对本项目合同条款的偏离情况（请进行勾选）：</w:t>
            </w:r>
          </w:p>
          <w:p w14:paraId="240AF5AB">
            <w:pPr>
              <w:jc w:val="left"/>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□无偏离</w:t>
            </w:r>
            <w:r>
              <w:rPr>
                <w:color w:val="000000" w:themeColor="text1"/>
                <w:sz w:val="28"/>
                <w:szCs w:val="28"/>
                <w:highlight w:val="none"/>
                <w14:textFill>
                  <w14:solidFill>
                    <w14:schemeClr w14:val="tx1"/>
                  </w14:solidFill>
                </w14:textFill>
              </w:rPr>
              <w:t>（如无偏离，仅勾选无偏离即可）</w:t>
            </w:r>
          </w:p>
          <w:p w14:paraId="1A779A7D">
            <w:pPr>
              <w:jc w:val="left"/>
              <w:rPr>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□有偏离</w:t>
            </w:r>
            <w:r>
              <w:rPr>
                <w:color w:val="000000" w:themeColor="text1"/>
                <w:sz w:val="28"/>
                <w:szCs w:val="28"/>
                <w:highlight w:val="none"/>
                <w14:textFill>
                  <w14:solidFill>
                    <w14:schemeClr w14:val="tx1"/>
                  </w14:solidFill>
                </w14:textFill>
              </w:rPr>
              <w:t>（如有负偏离，则须在本表中对负偏离项逐一列明）</w:t>
            </w:r>
          </w:p>
        </w:tc>
      </w:tr>
      <w:tr w14:paraId="57685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01E9DE9">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序号</w:t>
            </w:r>
          </w:p>
        </w:tc>
        <w:tc>
          <w:tcPr>
            <w:tcW w:w="1301" w:type="dxa"/>
            <w:noWrap w:val="0"/>
            <w:vAlign w:val="center"/>
          </w:tcPr>
          <w:p w14:paraId="068A4ABD">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磋商文件条目号（页码）</w:t>
            </w:r>
          </w:p>
        </w:tc>
        <w:tc>
          <w:tcPr>
            <w:tcW w:w="2007" w:type="dxa"/>
            <w:noWrap w:val="0"/>
            <w:vAlign w:val="center"/>
          </w:tcPr>
          <w:p w14:paraId="74AC8D8F">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磋商文件要求</w:t>
            </w:r>
          </w:p>
        </w:tc>
        <w:tc>
          <w:tcPr>
            <w:tcW w:w="2008" w:type="dxa"/>
            <w:noWrap w:val="0"/>
            <w:vAlign w:val="center"/>
          </w:tcPr>
          <w:p w14:paraId="13665ECC">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响应文件内容</w:t>
            </w:r>
          </w:p>
        </w:tc>
        <w:tc>
          <w:tcPr>
            <w:tcW w:w="2458" w:type="dxa"/>
            <w:noWrap w:val="0"/>
            <w:vAlign w:val="center"/>
          </w:tcPr>
          <w:p w14:paraId="1FC6E7FC">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偏离情况</w:t>
            </w:r>
          </w:p>
          <w:p w14:paraId="3BBCD6F2">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（据实填写）</w:t>
            </w:r>
          </w:p>
        </w:tc>
        <w:tc>
          <w:tcPr>
            <w:tcW w:w="788" w:type="dxa"/>
            <w:noWrap w:val="0"/>
            <w:vAlign w:val="center"/>
          </w:tcPr>
          <w:p w14:paraId="43C247D1">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说明</w:t>
            </w:r>
          </w:p>
        </w:tc>
      </w:tr>
      <w:tr w14:paraId="1DAB7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1A54085">
            <w:pPr>
              <w:jc w:val="center"/>
              <w:rPr>
                <w:color w:val="000000" w:themeColor="text1"/>
                <w:sz w:val="28"/>
                <w:szCs w:val="28"/>
                <w:highlight w:val="none"/>
                <w14:textFill>
                  <w14:solidFill>
                    <w14:schemeClr w14:val="tx1"/>
                  </w14:solidFill>
                </w14:textFill>
              </w:rPr>
            </w:pPr>
          </w:p>
        </w:tc>
        <w:tc>
          <w:tcPr>
            <w:tcW w:w="1301" w:type="dxa"/>
            <w:noWrap w:val="0"/>
            <w:vAlign w:val="center"/>
          </w:tcPr>
          <w:p w14:paraId="11936194">
            <w:pPr>
              <w:jc w:val="center"/>
              <w:rPr>
                <w:color w:val="000000" w:themeColor="text1"/>
                <w:sz w:val="28"/>
                <w:szCs w:val="28"/>
                <w:highlight w:val="none"/>
                <w14:textFill>
                  <w14:solidFill>
                    <w14:schemeClr w14:val="tx1"/>
                  </w14:solidFill>
                </w14:textFill>
              </w:rPr>
            </w:pPr>
          </w:p>
        </w:tc>
        <w:tc>
          <w:tcPr>
            <w:tcW w:w="2007" w:type="dxa"/>
            <w:noWrap w:val="0"/>
            <w:vAlign w:val="center"/>
          </w:tcPr>
          <w:p w14:paraId="130A7711">
            <w:pPr>
              <w:jc w:val="center"/>
              <w:rPr>
                <w:color w:val="000000" w:themeColor="text1"/>
                <w:sz w:val="28"/>
                <w:szCs w:val="28"/>
                <w:highlight w:val="none"/>
                <w14:textFill>
                  <w14:solidFill>
                    <w14:schemeClr w14:val="tx1"/>
                  </w14:solidFill>
                </w14:textFill>
              </w:rPr>
            </w:pPr>
          </w:p>
        </w:tc>
        <w:tc>
          <w:tcPr>
            <w:tcW w:w="2008" w:type="dxa"/>
            <w:noWrap w:val="0"/>
            <w:vAlign w:val="center"/>
          </w:tcPr>
          <w:p w14:paraId="073DFA0D">
            <w:pPr>
              <w:jc w:val="center"/>
              <w:rPr>
                <w:color w:val="000000" w:themeColor="text1"/>
                <w:sz w:val="28"/>
                <w:szCs w:val="28"/>
                <w:highlight w:val="none"/>
                <w14:textFill>
                  <w14:solidFill>
                    <w14:schemeClr w14:val="tx1"/>
                  </w14:solidFill>
                </w14:textFill>
              </w:rPr>
            </w:pPr>
          </w:p>
        </w:tc>
        <w:tc>
          <w:tcPr>
            <w:tcW w:w="2458" w:type="dxa"/>
            <w:noWrap w:val="0"/>
            <w:vAlign w:val="center"/>
          </w:tcPr>
          <w:p w14:paraId="7AAE7862">
            <w:pPr>
              <w:jc w:val="center"/>
              <w:rPr>
                <w:color w:val="000000" w:themeColor="text1"/>
                <w:sz w:val="28"/>
                <w:szCs w:val="28"/>
                <w:highlight w:val="none"/>
                <w14:textFill>
                  <w14:solidFill>
                    <w14:schemeClr w14:val="tx1"/>
                  </w14:solidFill>
                </w14:textFill>
              </w:rPr>
            </w:pPr>
          </w:p>
        </w:tc>
        <w:tc>
          <w:tcPr>
            <w:tcW w:w="788" w:type="dxa"/>
            <w:noWrap w:val="0"/>
            <w:vAlign w:val="center"/>
          </w:tcPr>
          <w:p w14:paraId="1C8CC632">
            <w:pPr>
              <w:jc w:val="center"/>
              <w:rPr>
                <w:color w:val="000000" w:themeColor="text1"/>
                <w:sz w:val="28"/>
                <w:szCs w:val="28"/>
                <w:highlight w:val="none"/>
                <w14:textFill>
                  <w14:solidFill>
                    <w14:schemeClr w14:val="tx1"/>
                  </w14:solidFill>
                </w14:textFill>
              </w:rPr>
            </w:pPr>
          </w:p>
        </w:tc>
      </w:tr>
      <w:tr w14:paraId="6D817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70051B7">
            <w:pPr>
              <w:jc w:val="center"/>
              <w:rPr>
                <w:color w:val="000000" w:themeColor="text1"/>
                <w:sz w:val="28"/>
                <w:szCs w:val="28"/>
                <w:highlight w:val="none"/>
                <w14:textFill>
                  <w14:solidFill>
                    <w14:schemeClr w14:val="tx1"/>
                  </w14:solidFill>
                </w14:textFill>
              </w:rPr>
            </w:pPr>
          </w:p>
        </w:tc>
        <w:tc>
          <w:tcPr>
            <w:tcW w:w="1301" w:type="dxa"/>
            <w:noWrap w:val="0"/>
            <w:vAlign w:val="center"/>
          </w:tcPr>
          <w:p w14:paraId="2FC4FB21">
            <w:pPr>
              <w:jc w:val="center"/>
              <w:rPr>
                <w:color w:val="000000" w:themeColor="text1"/>
                <w:sz w:val="28"/>
                <w:szCs w:val="28"/>
                <w:highlight w:val="none"/>
                <w14:textFill>
                  <w14:solidFill>
                    <w14:schemeClr w14:val="tx1"/>
                  </w14:solidFill>
                </w14:textFill>
              </w:rPr>
            </w:pPr>
          </w:p>
        </w:tc>
        <w:tc>
          <w:tcPr>
            <w:tcW w:w="2007" w:type="dxa"/>
            <w:noWrap w:val="0"/>
            <w:vAlign w:val="center"/>
          </w:tcPr>
          <w:p w14:paraId="0B964535">
            <w:pPr>
              <w:jc w:val="center"/>
              <w:rPr>
                <w:color w:val="000000" w:themeColor="text1"/>
                <w:sz w:val="28"/>
                <w:szCs w:val="28"/>
                <w:highlight w:val="none"/>
                <w14:textFill>
                  <w14:solidFill>
                    <w14:schemeClr w14:val="tx1"/>
                  </w14:solidFill>
                </w14:textFill>
              </w:rPr>
            </w:pPr>
          </w:p>
        </w:tc>
        <w:tc>
          <w:tcPr>
            <w:tcW w:w="2008" w:type="dxa"/>
            <w:noWrap w:val="0"/>
            <w:vAlign w:val="center"/>
          </w:tcPr>
          <w:p w14:paraId="555C9D98">
            <w:pPr>
              <w:jc w:val="center"/>
              <w:rPr>
                <w:color w:val="000000" w:themeColor="text1"/>
                <w:sz w:val="28"/>
                <w:szCs w:val="28"/>
                <w:highlight w:val="none"/>
                <w14:textFill>
                  <w14:solidFill>
                    <w14:schemeClr w14:val="tx1"/>
                  </w14:solidFill>
                </w14:textFill>
              </w:rPr>
            </w:pPr>
          </w:p>
        </w:tc>
        <w:tc>
          <w:tcPr>
            <w:tcW w:w="2458" w:type="dxa"/>
            <w:noWrap w:val="0"/>
            <w:vAlign w:val="center"/>
          </w:tcPr>
          <w:p w14:paraId="3CBE8188">
            <w:pPr>
              <w:jc w:val="center"/>
              <w:rPr>
                <w:color w:val="000000" w:themeColor="text1"/>
                <w:sz w:val="28"/>
                <w:szCs w:val="28"/>
                <w:highlight w:val="none"/>
                <w14:textFill>
                  <w14:solidFill>
                    <w14:schemeClr w14:val="tx1"/>
                  </w14:solidFill>
                </w14:textFill>
              </w:rPr>
            </w:pPr>
          </w:p>
        </w:tc>
        <w:tc>
          <w:tcPr>
            <w:tcW w:w="788" w:type="dxa"/>
            <w:noWrap w:val="0"/>
            <w:vAlign w:val="center"/>
          </w:tcPr>
          <w:p w14:paraId="5DEDD347">
            <w:pPr>
              <w:jc w:val="center"/>
              <w:rPr>
                <w:color w:val="000000" w:themeColor="text1"/>
                <w:sz w:val="28"/>
                <w:szCs w:val="28"/>
                <w:highlight w:val="none"/>
                <w14:textFill>
                  <w14:solidFill>
                    <w14:schemeClr w14:val="tx1"/>
                  </w14:solidFill>
                </w14:textFill>
              </w:rPr>
            </w:pPr>
          </w:p>
        </w:tc>
      </w:tr>
      <w:tr w14:paraId="55C02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137F4E0">
            <w:pPr>
              <w:jc w:val="center"/>
              <w:rPr>
                <w:color w:val="000000" w:themeColor="text1"/>
                <w:sz w:val="28"/>
                <w:szCs w:val="28"/>
                <w:highlight w:val="none"/>
                <w14:textFill>
                  <w14:solidFill>
                    <w14:schemeClr w14:val="tx1"/>
                  </w14:solidFill>
                </w14:textFill>
              </w:rPr>
            </w:pPr>
          </w:p>
        </w:tc>
        <w:tc>
          <w:tcPr>
            <w:tcW w:w="1301" w:type="dxa"/>
            <w:noWrap w:val="0"/>
            <w:vAlign w:val="center"/>
          </w:tcPr>
          <w:p w14:paraId="52F626EA">
            <w:pPr>
              <w:jc w:val="center"/>
              <w:rPr>
                <w:color w:val="000000" w:themeColor="text1"/>
                <w:sz w:val="28"/>
                <w:szCs w:val="28"/>
                <w:highlight w:val="none"/>
                <w14:textFill>
                  <w14:solidFill>
                    <w14:schemeClr w14:val="tx1"/>
                  </w14:solidFill>
                </w14:textFill>
              </w:rPr>
            </w:pPr>
          </w:p>
        </w:tc>
        <w:tc>
          <w:tcPr>
            <w:tcW w:w="2007" w:type="dxa"/>
            <w:noWrap w:val="0"/>
            <w:vAlign w:val="center"/>
          </w:tcPr>
          <w:p w14:paraId="02A9453F">
            <w:pPr>
              <w:jc w:val="center"/>
              <w:rPr>
                <w:color w:val="000000" w:themeColor="text1"/>
                <w:sz w:val="28"/>
                <w:szCs w:val="28"/>
                <w:highlight w:val="none"/>
                <w14:textFill>
                  <w14:solidFill>
                    <w14:schemeClr w14:val="tx1"/>
                  </w14:solidFill>
                </w14:textFill>
              </w:rPr>
            </w:pPr>
          </w:p>
        </w:tc>
        <w:tc>
          <w:tcPr>
            <w:tcW w:w="2008" w:type="dxa"/>
            <w:noWrap w:val="0"/>
            <w:vAlign w:val="center"/>
          </w:tcPr>
          <w:p w14:paraId="55B0E853">
            <w:pPr>
              <w:jc w:val="center"/>
              <w:rPr>
                <w:color w:val="000000" w:themeColor="text1"/>
                <w:sz w:val="28"/>
                <w:szCs w:val="28"/>
                <w:highlight w:val="none"/>
                <w14:textFill>
                  <w14:solidFill>
                    <w14:schemeClr w14:val="tx1"/>
                  </w14:solidFill>
                </w14:textFill>
              </w:rPr>
            </w:pPr>
          </w:p>
        </w:tc>
        <w:tc>
          <w:tcPr>
            <w:tcW w:w="2458" w:type="dxa"/>
            <w:noWrap w:val="0"/>
            <w:vAlign w:val="center"/>
          </w:tcPr>
          <w:p w14:paraId="649ABC7B">
            <w:pPr>
              <w:jc w:val="center"/>
              <w:rPr>
                <w:color w:val="000000" w:themeColor="text1"/>
                <w:sz w:val="28"/>
                <w:szCs w:val="28"/>
                <w:highlight w:val="none"/>
                <w14:textFill>
                  <w14:solidFill>
                    <w14:schemeClr w14:val="tx1"/>
                  </w14:solidFill>
                </w14:textFill>
              </w:rPr>
            </w:pPr>
          </w:p>
        </w:tc>
        <w:tc>
          <w:tcPr>
            <w:tcW w:w="788" w:type="dxa"/>
            <w:noWrap w:val="0"/>
            <w:vAlign w:val="center"/>
          </w:tcPr>
          <w:p w14:paraId="1BE9881C">
            <w:pPr>
              <w:jc w:val="center"/>
              <w:rPr>
                <w:color w:val="000000" w:themeColor="text1"/>
                <w:sz w:val="28"/>
                <w:szCs w:val="28"/>
                <w:highlight w:val="none"/>
                <w14:textFill>
                  <w14:solidFill>
                    <w14:schemeClr w14:val="tx1"/>
                  </w14:solidFill>
                </w14:textFill>
              </w:rPr>
            </w:pPr>
          </w:p>
        </w:tc>
      </w:tr>
      <w:tr w14:paraId="0D0C4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410358B">
            <w:pPr>
              <w:jc w:val="center"/>
              <w:rPr>
                <w:color w:val="000000" w:themeColor="text1"/>
                <w:sz w:val="28"/>
                <w:szCs w:val="28"/>
                <w:highlight w:val="none"/>
                <w14:textFill>
                  <w14:solidFill>
                    <w14:schemeClr w14:val="tx1"/>
                  </w14:solidFill>
                </w14:textFill>
              </w:rPr>
            </w:pPr>
          </w:p>
        </w:tc>
        <w:tc>
          <w:tcPr>
            <w:tcW w:w="1301" w:type="dxa"/>
            <w:noWrap w:val="0"/>
            <w:vAlign w:val="center"/>
          </w:tcPr>
          <w:p w14:paraId="64803AB1">
            <w:pPr>
              <w:jc w:val="center"/>
              <w:rPr>
                <w:color w:val="000000" w:themeColor="text1"/>
                <w:sz w:val="28"/>
                <w:szCs w:val="28"/>
                <w:highlight w:val="none"/>
                <w14:textFill>
                  <w14:solidFill>
                    <w14:schemeClr w14:val="tx1"/>
                  </w14:solidFill>
                </w14:textFill>
              </w:rPr>
            </w:pPr>
          </w:p>
        </w:tc>
        <w:tc>
          <w:tcPr>
            <w:tcW w:w="2007" w:type="dxa"/>
            <w:noWrap w:val="0"/>
            <w:vAlign w:val="center"/>
          </w:tcPr>
          <w:p w14:paraId="55D07C15">
            <w:pPr>
              <w:jc w:val="center"/>
              <w:rPr>
                <w:color w:val="000000" w:themeColor="text1"/>
                <w:sz w:val="28"/>
                <w:szCs w:val="28"/>
                <w:highlight w:val="none"/>
                <w14:textFill>
                  <w14:solidFill>
                    <w14:schemeClr w14:val="tx1"/>
                  </w14:solidFill>
                </w14:textFill>
              </w:rPr>
            </w:pPr>
          </w:p>
        </w:tc>
        <w:tc>
          <w:tcPr>
            <w:tcW w:w="2008" w:type="dxa"/>
            <w:noWrap w:val="0"/>
            <w:vAlign w:val="center"/>
          </w:tcPr>
          <w:p w14:paraId="4F031DB3">
            <w:pPr>
              <w:jc w:val="center"/>
              <w:rPr>
                <w:color w:val="000000" w:themeColor="text1"/>
                <w:sz w:val="28"/>
                <w:szCs w:val="28"/>
                <w:highlight w:val="none"/>
                <w14:textFill>
                  <w14:solidFill>
                    <w14:schemeClr w14:val="tx1"/>
                  </w14:solidFill>
                </w14:textFill>
              </w:rPr>
            </w:pPr>
          </w:p>
        </w:tc>
        <w:tc>
          <w:tcPr>
            <w:tcW w:w="2458" w:type="dxa"/>
            <w:noWrap w:val="0"/>
            <w:vAlign w:val="center"/>
          </w:tcPr>
          <w:p w14:paraId="5DD7696B">
            <w:pPr>
              <w:jc w:val="center"/>
              <w:rPr>
                <w:color w:val="000000" w:themeColor="text1"/>
                <w:sz w:val="28"/>
                <w:szCs w:val="28"/>
                <w:highlight w:val="none"/>
                <w14:textFill>
                  <w14:solidFill>
                    <w14:schemeClr w14:val="tx1"/>
                  </w14:solidFill>
                </w14:textFill>
              </w:rPr>
            </w:pPr>
          </w:p>
        </w:tc>
        <w:tc>
          <w:tcPr>
            <w:tcW w:w="788" w:type="dxa"/>
            <w:noWrap w:val="0"/>
            <w:vAlign w:val="center"/>
          </w:tcPr>
          <w:p w14:paraId="49EC35A1">
            <w:pPr>
              <w:jc w:val="center"/>
              <w:rPr>
                <w:color w:val="000000" w:themeColor="text1"/>
                <w:sz w:val="28"/>
                <w:szCs w:val="28"/>
                <w:highlight w:val="none"/>
                <w14:textFill>
                  <w14:solidFill>
                    <w14:schemeClr w14:val="tx1"/>
                  </w14:solidFill>
                </w14:textFill>
              </w:rPr>
            </w:pPr>
          </w:p>
        </w:tc>
      </w:tr>
    </w:tbl>
    <w:p w14:paraId="400FED39">
      <w:pPr>
        <w:tabs>
          <w:tab w:val="left" w:pos="1800"/>
          <w:tab w:val="left" w:pos="5580"/>
        </w:tabs>
        <w:jc w:val="left"/>
        <w:rPr>
          <w:color w:val="000000" w:themeColor="text1"/>
          <w:sz w:val="28"/>
          <w:szCs w:val="28"/>
          <w:highlight w:val="none"/>
          <w14:textFill>
            <w14:solidFill>
              <w14:schemeClr w14:val="tx1"/>
            </w14:solidFill>
          </w14:textFill>
        </w:rPr>
      </w:pPr>
    </w:p>
    <w:p w14:paraId="17F3FC4A">
      <w:pPr>
        <w:tabs>
          <w:tab w:val="left" w:pos="1800"/>
          <w:tab w:val="left" w:pos="5580"/>
        </w:tabs>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注：</w:t>
      </w:r>
    </w:p>
    <w:p w14:paraId="4570A196">
      <w:pPr>
        <w:tabs>
          <w:tab w:val="left" w:pos="1800"/>
          <w:tab w:val="left" w:pos="5580"/>
        </w:tabs>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1. </w:t>
      </w:r>
      <w:r>
        <w:rPr>
          <w:rFonts w:hint="eastAsia"/>
          <w:color w:val="000000" w:themeColor="text1"/>
          <w:sz w:val="28"/>
          <w:szCs w:val="28"/>
          <w:highlight w:val="none"/>
          <w14:textFill>
            <w14:solidFill>
              <w14:schemeClr w14:val="tx1"/>
            </w14:solidFill>
          </w14:textFill>
        </w:rPr>
        <w:t>对合同条款中的所有要求，除本表所列明的所有偏离外，均视作供应商已对之理解和响应。</w:t>
      </w:r>
    </w:p>
    <w:p w14:paraId="35132432">
      <w:pPr>
        <w:tabs>
          <w:tab w:val="left" w:pos="1800"/>
          <w:tab w:val="left" w:pos="5580"/>
        </w:tabs>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2. </w:t>
      </w:r>
      <w:r>
        <w:rPr>
          <w:rFonts w:hint="eastAsia"/>
          <w:color w:val="000000" w:themeColor="text1"/>
          <w:sz w:val="28"/>
          <w:szCs w:val="28"/>
          <w:highlight w:val="none"/>
          <w14:textFill>
            <w14:solidFill>
              <w14:schemeClr w14:val="tx1"/>
            </w14:solidFill>
          </w14:textFill>
        </w:rPr>
        <w:t>“偏离情况”列应据实填写“正偏离”或“负偏离”。</w:t>
      </w:r>
    </w:p>
    <w:p w14:paraId="5663D473">
      <w:pPr>
        <w:spacing w:line="360" w:lineRule="auto"/>
        <w:rPr>
          <w:color w:val="000000" w:themeColor="text1"/>
          <w:sz w:val="28"/>
          <w:szCs w:val="28"/>
          <w:highlight w:val="none"/>
          <w14:textFill>
            <w14:solidFill>
              <w14:schemeClr w14:val="tx1"/>
            </w14:solidFill>
          </w14:textFill>
        </w:rPr>
      </w:pPr>
    </w:p>
    <w:p w14:paraId="0AF503B8">
      <w:pPr>
        <w:spacing w:before="25" w:after="25" w:line="360" w:lineRule="auto"/>
        <w:rPr>
          <w:color w:val="000000" w:themeColor="text1"/>
          <w:sz w:val="28"/>
          <w:szCs w:val="28"/>
          <w:highlight w:val="none"/>
          <w14:textFill>
            <w14:solidFill>
              <w14:schemeClr w14:val="tx1"/>
            </w14:solidFill>
          </w14:textFill>
        </w:rPr>
      </w:pPr>
      <w:r>
        <w:rPr>
          <w:color w:val="000000" w:themeColor="text1"/>
          <w:sz w:val="28"/>
          <w:szCs w:val="28"/>
          <w:highlight w:val="none"/>
          <w:lang w:val="zh-CN"/>
          <w14:textFill>
            <w14:solidFill>
              <w14:schemeClr w14:val="tx1"/>
            </w14:solidFill>
          </w14:textFill>
        </w:rPr>
        <w:t xml:space="preserve">                      </w:t>
      </w:r>
    </w:p>
    <w:p w14:paraId="5C7DCDAC">
      <w:pPr>
        <w:spacing w:before="25" w:after="25"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供应商名称（加盖公章）</w:t>
      </w:r>
      <w:r>
        <w:rPr>
          <w:color w:val="000000" w:themeColor="text1"/>
          <w:sz w:val="28"/>
          <w:szCs w:val="28"/>
          <w:highlight w:val="none"/>
          <w:lang w:val="zh-CN"/>
          <w14:textFill>
            <w14:solidFill>
              <w14:schemeClr w14:val="tx1"/>
            </w14:solidFill>
          </w14:textFill>
        </w:rPr>
        <w:t>：    ____________</w:t>
      </w:r>
    </w:p>
    <w:p w14:paraId="65212D53">
      <w:pPr>
        <w:spacing w:before="25" w:after="25"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日期：_____年______月______日   </w:t>
      </w:r>
    </w:p>
    <w:p w14:paraId="6C7FDAA9">
      <w:pPr>
        <w:spacing w:line="360" w:lineRule="auto"/>
        <w:outlineLvl w:val="2"/>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clear="all"/>
      </w:r>
      <w:r>
        <w:rPr>
          <w:rFonts w:hint="eastAsia"/>
          <w:color w:val="000000" w:themeColor="text1"/>
          <w:sz w:val="28"/>
          <w:szCs w:val="28"/>
          <w:highlight w:val="none"/>
          <w:lang w:val="en-US" w:eastAsia="zh-CN"/>
          <w14:textFill>
            <w14:solidFill>
              <w14:schemeClr w14:val="tx1"/>
            </w14:solidFill>
          </w14:textFill>
        </w:rPr>
        <w:t>9</w:t>
      </w:r>
      <w:r>
        <w:rPr>
          <w:color w:val="000000" w:themeColor="text1"/>
          <w:sz w:val="28"/>
          <w:szCs w:val="28"/>
          <w:highlight w:val="none"/>
          <w14:textFill>
            <w14:solidFill>
              <w14:schemeClr w14:val="tx1"/>
            </w14:solidFill>
          </w14:textFill>
        </w:rPr>
        <w:t xml:space="preserve">  </w:t>
      </w:r>
      <w:bookmarkEnd w:id="916"/>
      <w:bookmarkEnd w:id="917"/>
      <w:bookmarkEnd w:id="918"/>
      <w:bookmarkEnd w:id="919"/>
      <w:bookmarkEnd w:id="920"/>
      <w:bookmarkEnd w:id="921"/>
      <w:bookmarkEnd w:id="922"/>
      <w:bookmarkEnd w:id="923"/>
      <w:bookmarkEnd w:id="924"/>
      <w:bookmarkEnd w:id="925"/>
      <w:bookmarkEnd w:id="926"/>
      <w:bookmarkEnd w:id="927"/>
      <w:bookmarkEnd w:id="928"/>
      <w:r>
        <w:rPr>
          <w:color w:val="000000" w:themeColor="text1"/>
          <w:sz w:val="28"/>
          <w:szCs w:val="28"/>
          <w:highlight w:val="none"/>
          <w14:textFill>
            <w14:solidFill>
              <w14:schemeClr w14:val="tx1"/>
            </w14:solidFill>
          </w14:textFill>
        </w:rPr>
        <w:t>采购需求偏离表</w:t>
      </w:r>
    </w:p>
    <w:p w14:paraId="0F4E921B">
      <w:pPr>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采购需求偏离表</w:t>
      </w:r>
    </w:p>
    <w:p w14:paraId="5BA91657">
      <w:pPr>
        <w:jc w:val="center"/>
        <w:rPr>
          <w:color w:val="000000" w:themeColor="text1"/>
          <w:sz w:val="28"/>
          <w:szCs w:val="28"/>
          <w:highlight w:val="none"/>
          <w14:textFill>
            <w14:solidFill>
              <w14:schemeClr w14:val="tx1"/>
            </w14:solidFill>
          </w14:textFill>
        </w:rPr>
      </w:pPr>
    </w:p>
    <w:p w14:paraId="490E1979">
      <w:pPr>
        <w:tabs>
          <w:tab w:val="left" w:pos="1800"/>
          <w:tab w:val="left" w:pos="5580"/>
        </w:tabs>
        <w:spacing w:line="360" w:lineRule="auto"/>
        <w:ind w:firstLine="360"/>
        <w:jc w:val="left"/>
        <w:rPr>
          <w:color w:val="000000" w:themeColor="text1"/>
          <w:sz w:val="28"/>
          <w:szCs w:val="28"/>
          <w:highlight w:val="none"/>
          <w:u w:val="single"/>
          <w14:textFill>
            <w14:solidFill>
              <w14:schemeClr w14:val="tx1"/>
            </w14:solidFill>
          </w14:textFill>
        </w:rPr>
      </w:pPr>
      <w:r>
        <w:rPr>
          <w:color w:val="000000" w:themeColor="text1"/>
          <w:sz w:val="28"/>
          <w:szCs w:val="28"/>
          <w:highlight w:val="none"/>
          <w14:textFill>
            <w14:solidFill>
              <w14:schemeClr w14:val="tx1"/>
            </w14:solidFill>
          </w14:textFill>
        </w:rPr>
        <w:t>项目编号/包号：_____________________     项目名称：_______________________</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2B72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09994634">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序号</w:t>
            </w:r>
          </w:p>
        </w:tc>
        <w:tc>
          <w:tcPr>
            <w:tcW w:w="1482" w:type="dxa"/>
            <w:noWrap w:val="0"/>
            <w:vAlign w:val="center"/>
          </w:tcPr>
          <w:p w14:paraId="42E6483A">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磋商文件条目号(页码)</w:t>
            </w:r>
          </w:p>
        </w:tc>
        <w:tc>
          <w:tcPr>
            <w:tcW w:w="2384" w:type="dxa"/>
            <w:noWrap w:val="0"/>
            <w:vAlign w:val="center"/>
          </w:tcPr>
          <w:p w14:paraId="7986EB67">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磋商文件要求</w:t>
            </w:r>
          </w:p>
        </w:tc>
        <w:tc>
          <w:tcPr>
            <w:tcW w:w="2126" w:type="dxa"/>
            <w:noWrap w:val="0"/>
            <w:vAlign w:val="center"/>
          </w:tcPr>
          <w:p w14:paraId="77B4B04B">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响应内容</w:t>
            </w:r>
          </w:p>
        </w:tc>
        <w:tc>
          <w:tcPr>
            <w:tcW w:w="1875" w:type="dxa"/>
            <w:noWrap w:val="0"/>
            <w:vAlign w:val="center"/>
          </w:tcPr>
          <w:p w14:paraId="38AD7A35">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偏离情况</w:t>
            </w:r>
          </w:p>
          <w:p w14:paraId="4528BFED">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（据实填写）</w:t>
            </w:r>
          </w:p>
        </w:tc>
        <w:tc>
          <w:tcPr>
            <w:tcW w:w="1009" w:type="dxa"/>
            <w:noWrap w:val="0"/>
            <w:vAlign w:val="center"/>
          </w:tcPr>
          <w:p w14:paraId="19B65924">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说明</w:t>
            </w:r>
          </w:p>
        </w:tc>
      </w:tr>
      <w:tr w14:paraId="66090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B2845AC">
            <w:pPr>
              <w:jc w:val="center"/>
              <w:rPr>
                <w:color w:val="000000" w:themeColor="text1"/>
                <w:sz w:val="28"/>
                <w:szCs w:val="28"/>
                <w:highlight w:val="none"/>
                <w14:textFill>
                  <w14:solidFill>
                    <w14:schemeClr w14:val="tx1"/>
                  </w14:solidFill>
                </w14:textFill>
              </w:rPr>
            </w:pPr>
          </w:p>
        </w:tc>
        <w:tc>
          <w:tcPr>
            <w:tcW w:w="1482" w:type="dxa"/>
            <w:noWrap w:val="0"/>
            <w:vAlign w:val="center"/>
          </w:tcPr>
          <w:p w14:paraId="3DEBF109">
            <w:pPr>
              <w:jc w:val="center"/>
              <w:rPr>
                <w:color w:val="000000" w:themeColor="text1"/>
                <w:sz w:val="28"/>
                <w:szCs w:val="28"/>
                <w:highlight w:val="none"/>
                <w14:textFill>
                  <w14:solidFill>
                    <w14:schemeClr w14:val="tx1"/>
                  </w14:solidFill>
                </w14:textFill>
              </w:rPr>
            </w:pPr>
          </w:p>
        </w:tc>
        <w:tc>
          <w:tcPr>
            <w:tcW w:w="2384" w:type="dxa"/>
            <w:noWrap w:val="0"/>
            <w:vAlign w:val="center"/>
          </w:tcPr>
          <w:p w14:paraId="1537B0BC">
            <w:pPr>
              <w:jc w:val="center"/>
              <w:rPr>
                <w:color w:val="000000" w:themeColor="text1"/>
                <w:sz w:val="28"/>
                <w:szCs w:val="28"/>
                <w:highlight w:val="none"/>
                <w14:textFill>
                  <w14:solidFill>
                    <w14:schemeClr w14:val="tx1"/>
                  </w14:solidFill>
                </w14:textFill>
              </w:rPr>
            </w:pPr>
          </w:p>
        </w:tc>
        <w:tc>
          <w:tcPr>
            <w:tcW w:w="2126" w:type="dxa"/>
            <w:noWrap w:val="0"/>
            <w:vAlign w:val="center"/>
          </w:tcPr>
          <w:p w14:paraId="04889CBF">
            <w:pPr>
              <w:jc w:val="center"/>
              <w:rPr>
                <w:color w:val="000000" w:themeColor="text1"/>
                <w:sz w:val="28"/>
                <w:szCs w:val="28"/>
                <w:highlight w:val="none"/>
                <w14:textFill>
                  <w14:solidFill>
                    <w14:schemeClr w14:val="tx1"/>
                  </w14:solidFill>
                </w14:textFill>
              </w:rPr>
            </w:pPr>
          </w:p>
        </w:tc>
        <w:tc>
          <w:tcPr>
            <w:tcW w:w="1875" w:type="dxa"/>
            <w:noWrap w:val="0"/>
            <w:vAlign w:val="center"/>
          </w:tcPr>
          <w:p w14:paraId="20CD0AB6">
            <w:pPr>
              <w:jc w:val="center"/>
              <w:rPr>
                <w:color w:val="000000" w:themeColor="text1"/>
                <w:sz w:val="28"/>
                <w:szCs w:val="28"/>
                <w:highlight w:val="none"/>
                <w14:textFill>
                  <w14:solidFill>
                    <w14:schemeClr w14:val="tx1"/>
                  </w14:solidFill>
                </w14:textFill>
              </w:rPr>
            </w:pPr>
          </w:p>
        </w:tc>
        <w:tc>
          <w:tcPr>
            <w:tcW w:w="1009" w:type="dxa"/>
            <w:noWrap w:val="0"/>
            <w:vAlign w:val="center"/>
          </w:tcPr>
          <w:p w14:paraId="7E87BAF4">
            <w:pPr>
              <w:jc w:val="center"/>
              <w:rPr>
                <w:color w:val="000000" w:themeColor="text1"/>
                <w:sz w:val="28"/>
                <w:szCs w:val="28"/>
                <w:highlight w:val="none"/>
                <w14:textFill>
                  <w14:solidFill>
                    <w14:schemeClr w14:val="tx1"/>
                  </w14:solidFill>
                </w14:textFill>
              </w:rPr>
            </w:pPr>
          </w:p>
        </w:tc>
      </w:tr>
      <w:tr w14:paraId="55485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64F0280">
            <w:pPr>
              <w:jc w:val="center"/>
              <w:rPr>
                <w:color w:val="000000" w:themeColor="text1"/>
                <w:sz w:val="28"/>
                <w:szCs w:val="28"/>
                <w:highlight w:val="none"/>
                <w14:textFill>
                  <w14:solidFill>
                    <w14:schemeClr w14:val="tx1"/>
                  </w14:solidFill>
                </w14:textFill>
              </w:rPr>
            </w:pPr>
          </w:p>
        </w:tc>
        <w:tc>
          <w:tcPr>
            <w:tcW w:w="1482" w:type="dxa"/>
            <w:noWrap w:val="0"/>
            <w:vAlign w:val="center"/>
          </w:tcPr>
          <w:p w14:paraId="043EF5C7">
            <w:pPr>
              <w:jc w:val="center"/>
              <w:rPr>
                <w:color w:val="000000" w:themeColor="text1"/>
                <w:sz w:val="28"/>
                <w:szCs w:val="28"/>
                <w:highlight w:val="none"/>
                <w14:textFill>
                  <w14:solidFill>
                    <w14:schemeClr w14:val="tx1"/>
                  </w14:solidFill>
                </w14:textFill>
              </w:rPr>
            </w:pPr>
          </w:p>
        </w:tc>
        <w:tc>
          <w:tcPr>
            <w:tcW w:w="2384" w:type="dxa"/>
            <w:noWrap w:val="0"/>
            <w:vAlign w:val="center"/>
          </w:tcPr>
          <w:p w14:paraId="55397375">
            <w:pPr>
              <w:jc w:val="center"/>
              <w:rPr>
                <w:color w:val="000000" w:themeColor="text1"/>
                <w:sz w:val="28"/>
                <w:szCs w:val="28"/>
                <w:highlight w:val="none"/>
                <w14:textFill>
                  <w14:solidFill>
                    <w14:schemeClr w14:val="tx1"/>
                  </w14:solidFill>
                </w14:textFill>
              </w:rPr>
            </w:pPr>
          </w:p>
        </w:tc>
        <w:tc>
          <w:tcPr>
            <w:tcW w:w="2126" w:type="dxa"/>
            <w:noWrap w:val="0"/>
            <w:vAlign w:val="center"/>
          </w:tcPr>
          <w:p w14:paraId="34019A58">
            <w:pPr>
              <w:jc w:val="center"/>
              <w:rPr>
                <w:color w:val="000000" w:themeColor="text1"/>
                <w:sz w:val="28"/>
                <w:szCs w:val="28"/>
                <w:highlight w:val="none"/>
                <w14:textFill>
                  <w14:solidFill>
                    <w14:schemeClr w14:val="tx1"/>
                  </w14:solidFill>
                </w14:textFill>
              </w:rPr>
            </w:pPr>
          </w:p>
        </w:tc>
        <w:tc>
          <w:tcPr>
            <w:tcW w:w="1875" w:type="dxa"/>
            <w:noWrap w:val="0"/>
            <w:vAlign w:val="center"/>
          </w:tcPr>
          <w:p w14:paraId="12308E3B">
            <w:pPr>
              <w:jc w:val="center"/>
              <w:rPr>
                <w:color w:val="000000" w:themeColor="text1"/>
                <w:sz w:val="28"/>
                <w:szCs w:val="28"/>
                <w:highlight w:val="none"/>
                <w14:textFill>
                  <w14:solidFill>
                    <w14:schemeClr w14:val="tx1"/>
                  </w14:solidFill>
                </w14:textFill>
              </w:rPr>
            </w:pPr>
          </w:p>
        </w:tc>
        <w:tc>
          <w:tcPr>
            <w:tcW w:w="1009" w:type="dxa"/>
            <w:noWrap w:val="0"/>
            <w:vAlign w:val="center"/>
          </w:tcPr>
          <w:p w14:paraId="25C7DFE1">
            <w:pPr>
              <w:jc w:val="center"/>
              <w:rPr>
                <w:color w:val="000000" w:themeColor="text1"/>
                <w:sz w:val="28"/>
                <w:szCs w:val="28"/>
                <w:highlight w:val="none"/>
                <w14:textFill>
                  <w14:solidFill>
                    <w14:schemeClr w14:val="tx1"/>
                  </w14:solidFill>
                </w14:textFill>
              </w:rPr>
            </w:pPr>
          </w:p>
        </w:tc>
      </w:tr>
      <w:tr w14:paraId="74A3A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B3357D7">
            <w:pPr>
              <w:jc w:val="center"/>
              <w:rPr>
                <w:color w:val="000000" w:themeColor="text1"/>
                <w:sz w:val="28"/>
                <w:szCs w:val="28"/>
                <w:highlight w:val="none"/>
                <w14:textFill>
                  <w14:solidFill>
                    <w14:schemeClr w14:val="tx1"/>
                  </w14:solidFill>
                </w14:textFill>
              </w:rPr>
            </w:pPr>
          </w:p>
        </w:tc>
        <w:tc>
          <w:tcPr>
            <w:tcW w:w="1482" w:type="dxa"/>
            <w:noWrap w:val="0"/>
            <w:vAlign w:val="center"/>
          </w:tcPr>
          <w:p w14:paraId="4913A3AB">
            <w:pPr>
              <w:jc w:val="center"/>
              <w:rPr>
                <w:color w:val="000000" w:themeColor="text1"/>
                <w:sz w:val="28"/>
                <w:szCs w:val="28"/>
                <w:highlight w:val="none"/>
                <w14:textFill>
                  <w14:solidFill>
                    <w14:schemeClr w14:val="tx1"/>
                  </w14:solidFill>
                </w14:textFill>
              </w:rPr>
            </w:pPr>
          </w:p>
        </w:tc>
        <w:tc>
          <w:tcPr>
            <w:tcW w:w="2384" w:type="dxa"/>
            <w:noWrap w:val="0"/>
            <w:vAlign w:val="center"/>
          </w:tcPr>
          <w:p w14:paraId="1BFBA775">
            <w:pPr>
              <w:jc w:val="center"/>
              <w:rPr>
                <w:color w:val="000000" w:themeColor="text1"/>
                <w:sz w:val="28"/>
                <w:szCs w:val="28"/>
                <w:highlight w:val="none"/>
                <w14:textFill>
                  <w14:solidFill>
                    <w14:schemeClr w14:val="tx1"/>
                  </w14:solidFill>
                </w14:textFill>
              </w:rPr>
            </w:pPr>
          </w:p>
        </w:tc>
        <w:tc>
          <w:tcPr>
            <w:tcW w:w="2126" w:type="dxa"/>
            <w:noWrap w:val="0"/>
            <w:vAlign w:val="center"/>
          </w:tcPr>
          <w:p w14:paraId="271E4082">
            <w:pPr>
              <w:jc w:val="center"/>
              <w:rPr>
                <w:color w:val="000000" w:themeColor="text1"/>
                <w:sz w:val="28"/>
                <w:szCs w:val="28"/>
                <w:highlight w:val="none"/>
                <w14:textFill>
                  <w14:solidFill>
                    <w14:schemeClr w14:val="tx1"/>
                  </w14:solidFill>
                </w14:textFill>
              </w:rPr>
            </w:pPr>
          </w:p>
        </w:tc>
        <w:tc>
          <w:tcPr>
            <w:tcW w:w="1875" w:type="dxa"/>
            <w:noWrap w:val="0"/>
            <w:vAlign w:val="center"/>
          </w:tcPr>
          <w:p w14:paraId="356ED942">
            <w:pPr>
              <w:jc w:val="center"/>
              <w:rPr>
                <w:color w:val="000000" w:themeColor="text1"/>
                <w:sz w:val="28"/>
                <w:szCs w:val="28"/>
                <w:highlight w:val="none"/>
                <w14:textFill>
                  <w14:solidFill>
                    <w14:schemeClr w14:val="tx1"/>
                  </w14:solidFill>
                </w14:textFill>
              </w:rPr>
            </w:pPr>
          </w:p>
        </w:tc>
        <w:tc>
          <w:tcPr>
            <w:tcW w:w="1009" w:type="dxa"/>
            <w:noWrap w:val="0"/>
            <w:vAlign w:val="center"/>
          </w:tcPr>
          <w:p w14:paraId="0BC380AF">
            <w:pPr>
              <w:jc w:val="center"/>
              <w:rPr>
                <w:color w:val="000000" w:themeColor="text1"/>
                <w:sz w:val="28"/>
                <w:szCs w:val="28"/>
                <w:highlight w:val="none"/>
                <w14:textFill>
                  <w14:solidFill>
                    <w14:schemeClr w14:val="tx1"/>
                  </w14:solidFill>
                </w14:textFill>
              </w:rPr>
            </w:pPr>
          </w:p>
        </w:tc>
      </w:tr>
      <w:tr w14:paraId="4DD5D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461D7C8">
            <w:pPr>
              <w:jc w:val="center"/>
              <w:rPr>
                <w:color w:val="000000" w:themeColor="text1"/>
                <w:sz w:val="28"/>
                <w:szCs w:val="28"/>
                <w:highlight w:val="none"/>
                <w14:textFill>
                  <w14:solidFill>
                    <w14:schemeClr w14:val="tx1"/>
                  </w14:solidFill>
                </w14:textFill>
              </w:rPr>
            </w:pPr>
          </w:p>
        </w:tc>
        <w:tc>
          <w:tcPr>
            <w:tcW w:w="1482" w:type="dxa"/>
            <w:noWrap w:val="0"/>
            <w:vAlign w:val="center"/>
          </w:tcPr>
          <w:p w14:paraId="0438EE47">
            <w:pPr>
              <w:jc w:val="center"/>
              <w:rPr>
                <w:color w:val="000000" w:themeColor="text1"/>
                <w:sz w:val="28"/>
                <w:szCs w:val="28"/>
                <w:highlight w:val="none"/>
                <w14:textFill>
                  <w14:solidFill>
                    <w14:schemeClr w14:val="tx1"/>
                  </w14:solidFill>
                </w14:textFill>
              </w:rPr>
            </w:pPr>
          </w:p>
        </w:tc>
        <w:tc>
          <w:tcPr>
            <w:tcW w:w="2384" w:type="dxa"/>
            <w:noWrap w:val="0"/>
            <w:vAlign w:val="center"/>
          </w:tcPr>
          <w:p w14:paraId="0BB44350">
            <w:pPr>
              <w:jc w:val="center"/>
              <w:rPr>
                <w:color w:val="000000" w:themeColor="text1"/>
                <w:sz w:val="28"/>
                <w:szCs w:val="28"/>
                <w:highlight w:val="none"/>
                <w14:textFill>
                  <w14:solidFill>
                    <w14:schemeClr w14:val="tx1"/>
                  </w14:solidFill>
                </w14:textFill>
              </w:rPr>
            </w:pPr>
          </w:p>
        </w:tc>
        <w:tc>
          <w:tcPr>
            <w:tcW w:w="2126" w:type="dxa"/>
            <w:noWrap w:val="0"/>
            <w:vAlign w:val="center"/>
          </w:tcPr>
          <w:p w14:paraId="13BEF07D">
            <w:pPr>
              <w:jc w:val="center"/>
              <w:rPr>
                <w:color w:val="000000" w:themeColor="text1"/>
                <w:sz w:val="28"/>
                <w:szCs w:val="28"/>
                <w:highlight w:val="none"/>
                <w14:textFill>
                  <w14:solidFill>
                    <w14:schemeClr w14:val="tx1"/>
                  </w14:solidFill>
                </w14:textFill>
              </w:rPr>
            </w:pPr>
          </w:p>
        </w:tc>
        <w:tc>
          <w:tcPr>
            <w:tcW w:w="1875" w:type="dxa"/>
            <w:noWrap w:val="0"/>
            <w:vAlign w:val="center"/>
          </w:tcPr>
          <w:p w14:paraId="52CBA0C1">
            <w:pPr>
              <w:jc w:val="center"/>
              <w:rPr>
                <w:color w:val="000000" w:themeColor="text1"/>
                <w:sz w:val="28"/>
                <w:szCs w:val="28"/>
                <w:highlight w:val="none"/>
                <w14:textFill>
                  <w14:solidFill>
                    <w14:schemeClr w14:val="tx1"/>
                  </w14:solidFill>
                </w14:textFill>
              </w:rPr>
            </w:pPr>
          </w:p>
        </w:tc>
        <w:tc>
          <w:tcPr>
            <w:tcW w:w="1009" w:type="dxa"/>
            <w:noWrap w:val="0"/>
            <w:vAlign w:val="center"/>
          </w:tcPr>
          <w:p w14:paraId="535DC615">
            <w:pPr>
              <w:jc w:val="center"/>
              <w:rPr>
                <w:color w:val="000000" w:themeColor="text1"/>
                <w:sz w:val="28"/>
                <w:szCs w:val="28"/>
                <w:highlight w:val="none"/>
                <w14:textFill>
                  <w14:solidFill>
                    <w14:schemeClr w14:val="tx1"/>
                  </w14:solidFill>
                </w14:textFill>
              </w:rPr>
            </w:pPr>
          </w:p>
        </w:tc>
      </w:tr>
      <w:tr w14:paraId="6D5D4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C2234A7">
            <w:pPr>
              <w:jc w:val="center"/>
              <w:rPr>
                <w:color w:val="000000" w:themeColor="text1"/>
                <w:sz w:val="28"/>
                <w:szCs w:val="28"/>
                <w:highlight w:val="none"/>
                <w14:textFill>
                  <w14:solidFill>
                    <w14:schemeClr w14:val="tx1"/>
                  </w14:solidFill>
                </w14:textFill>
              </w:rPr>
            </w:pPr>
          </w:p>
        </w:tc>
        <w:tc>
          <w:tcPr>
            <w:tcW w:w="1482" w:type="dxa"/>
            <w:noWrap w:val="0"/>
            <w:vAlign w:val="center"/>
          </w:tcPr>
          <w:p w14:paraId="13AA67DB">
            <w:pPr>
              <w:jc w:val="center"/>
              <w:rPr>
                <w:color w:val="000000" w:themeColor="text1"/>
                <w:sz w:val="28"/>
                <w:szCs w:val="28"/>
                <w:highlight w:val="none"/>
                <w14:textFill>
                  <w14:solidFill>
                    <w14:schemeClr w14:val="tx1"/>
                  </w14:solidFill>
                </w14:textFill>
              </w:rPr>
            </w:pPr>
          </w:p>
        </w:tc>
        <w:tc>
          <w:tcPr>
            <w:tcW w:w="2384" w:type="dxa"/>
            <w:noWrap w:val="0"/>
            <w:vAlign w:val="center"/>
          </w:tcPr>
          <w:p w14:paraId="57F9BC8E">
            <w:pPr>
              <w:jc w:val="center"/>
              <w:rPr>
                <w:color w:val="000000" w:themeColor="text1"/>
                <w:sz w:val="28"/>
                <w:szCs w:val="28"/>
                <w:highlight w:val="none"/>
                <w14:textFill>
                  <w14:solidFill>
                    <w14:schemeClr w14:val="tx1"/>
                  </w14:solidFill>
                </w14:textFill>
              </w:rPr>
            </w:pPr>
          </w:p>
        </w:tc>
        <w:tc>
          <w:tcPr>
            <w:tcW w:w="2126" w:type="dxa"/>
            <w:noWrap w:val="0"/>
            <w:vAlign w:val="center"/>
          </w:tcPr>
          <w:p w14:paraId="01192759">
            <w:pPr>
              <w:jc w:val="center"/>
              <w:rPr>
                <w:color w:val="000000" w:themeColor="text1"/>
                <w:sz w:val="28"/>
                <w:szCs w:val="28"/>
                <w:highlight w:val="none"/>
                <w14:textFill>
                  <w14:solidFill>
                    <w14:schemeClr w14:val="tx1"/>
                  </w14:solidFill>
                </w14:textFill>
              </w:rPr>
            </w:pPr>
          </w:p>
        </w:tc>
        <w:tc>
          <w:tcPr>
            <w:tcW w:w="1875" w:type="dxa"/>
            <w:noWrap w:val="0"/>
            <w:vAlign w:val="center"/>
          </w:tcPr>
          <w:p w14:paraId="4CD60D7D">
            <w:pPr>
              <w:jc w:val="center"/>
              <w:rPr>
                <w:color w:val="000000" w:themeColor="text1"/>
                <w:sz w:val="28"/>
                <w:szCs w:val="28"/>
                <w:highlight w:val="none"/>
                <w14:textFill>
                  <w14:solidFill>
                    <w14:schemeClr w14:val="tx1"/>
                  </w14:solidFill>
                </w14:textFill>
              </w:rPr>
            </w:pPr>
          </w:p>
        </w:tc>
        <w:tc>
          <w:tcPr>
            <w:tcW w:w="1009" w:type="dxa"/>
            <w:noWrap w:val="0"/>
            <w:vAlign w:val="center"/>
          </w:tcPr>
          <w:p w14:paraId="6D655367">
            <w:pPr>
              <w:jc w:val="center"/>
              <w:rPr>
                <w:color w:val="000000" w:themeColor="text1"/>
                <w:sz w:val="28"/>
                <w:szCs w:val="28"/>
                <w:highlight w:val="none"/>
                <w14:textFill>
                  <w14:solidFill>
                    <w14:schemeClr w14:val="tx1"/>
                  </w14:solidFill>
                </w14:textFill>
              </w:rPr>
            </w:pPr>
          </w:p>
        </w:tc>
      </w:tr>
      <w:tr w14:paraId="65F65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A33FD0E">
            <w:pPr>
              <w:jc w:val="center"/>
              <w:rPr>
                <w:color w:val="000000" w:themeColor="text1"/>
                <w:sz w:val="28"/>
                <w:szCs w:val="28"/>
                <w:highlight w:val="none"/>
                <w14:textFill>
                  <w14:solidFill>
                    <w14:schemeClr w14:val="tx1"/>
                  </w14:solidFill>
                </w14:textFill>
              </w:rPr>
            </w:pPr>
          </w:p>
        </w:tc>
        <w:tc>
          <w:tcPr>
            <w:tcW w:w="1482" w:type="dxa"/>
            <w:noWrap w:val="0"/>
            <w:vAlign w:val="center"/>
          </w:tcPr>
          <w:p w14:paraId="30CF8706">
            <w:pPr>
              <w:jc w:val="center"/>
              <w:rPr>
                <w:color w:val="000000" w:themeColor="text1"/>
                <w:sz w:val="28"/>
                <w:szCs w:val="28"/>
                <w:highlight w:val="none"/>
                <w14:textFill>
                  <w14:solidFill>
                    <w14:schemeClr w14:val="tx1"/>
                  </w14:solidFill>
                </w14:textFill>
              </w:rPr>
            </w:pPr>
          </w:p>
        </w:tc>
        <w:tc>
          <w:tcPr>
            <w:tcW w:w="2384" w:type="dxa"/>
            <w:noWrap w:val="0"/>
            <w:vAlign w:val="center"/>
          </w:tcPr>
          <w:p w14:paraId="02783F96">
            <w:pPr>
              <w:jc w:val="center"/>
              <w:rPr>
                <w:color w:val="000000" w:themeColor="text1"/>
                <w:sz w:val="28"/>
                <w:szCs w:val="28"/>
                <w:highlight w:val="none"/>
                <w14:textFill>
                  <w14:solidFill>
                    <w14:schemeClr w14:val="tx1"/>
                  </w14:solidFill>
                </w14:textFill>
              </w:rPr>
            </w:pPr>
          </w:p>
        </w:tc>
        <w:tc>
          <w:tcPr>
            <w:tcW w:w="2126" w:type="dxa"/>
            <w:noWrap w:val="0"/>
            <w:vAlign w:val="center"/>
          </w:tcPr>
          <w:p w14:paraId="5AB5F7DC">
            <w:pPr>
              <w:jc w:val="center"/>
              <w:rPr>
                <w:color w:val="000000" w:themeColor="text1"/>
                <w:sz w:val="28"/>
                <w:szCs w:val="28"/>
                <w:highlight w:val="none"/>
                <w14:textFill>
                  <w14:solidFill>
                    <w14:schemeClr w14:val="tx1"/>
                  </w14:solidFill>
                </w14:textFill>
              </w:rPr>
            </w:pPr>
          </w:p>
        </w:tc>
        <w:tc>
          <w:tcPr>
            <w:tcW w:w="1875" w:type="dxa"/>
            <w:noWrap w:val="0"/>
            <w:vAlign w:val="center"/>
          </w:tcPr>
          <w:p w14:paraId="076D0CBA">
            <w:pPr>
              <w:jc w:val="center"/>
              <w:rPr>
                <w:color w:val="000000" w:themeColor="text1"/>
                <w:sz w:val="28"/>
                <w:szCs w:val="28"/>
                <w:highlight w:val="none"/>
                <w14:textFill>
                  <w14:solidFill>
                    <w14:schemeClr w14:val="tx1"/>
                  </w14:solidFill>
                </w14:textFill>
              </w:rPr>
            </w:pPr>
          </w:p>
        </w:tc>
        <w:tc>
          <w:tcPr>
            <w:tcW w:w="1009" w:type="dxa"/>
            <w:noWrap w:val="0"/>
            <w:vAlign w:val="center"/>
          </w:tcPr>
          <w:p w14:paraId="2104BEA8">
            <w:pPr>
              <w:jc w:val="center"/>
              <w:rPr>
                <w:color w:val="000000" w:themeColor="text1"/>
                <w:sz w:val="28"/>
                <w:szCs w:val="28"/>
                <w:highlight w:val="none"/>
                <w14:textFill>
                  <w14:solidFill>
                    <w14:schemeClr w14:val="tx1"/>
                  </w14:solidFill>
                </w14:textFill>
              </w:rPr>
            </w:pPr>
          </w:p>
        </w:tc>
      </w:tr>
    </w:tbl>
    <w:p w14:paraId="41ED387D">
      <w:pPr>
        <w:tabs>
          <w:tab w:val="left" w:pos="1800"/>
          <w:tab w:val="left" w:pos="5580"/>
        </w:tabs>
        <w:spacing w:line="360" w:lineRule="auto"/>
        <w:ind w:firstLine="360"/>
        <w:jc w:val="left"/>
        <w:rPr>
          <w:color w:val="000000" w:themeColor="text1"/>
          <w:sz w:val="28"/>
          <w:szCs w:val="28"/>
          <w:highlight w:val="none"/>
          <w:u w:val="single"/>
          <w14:textFill>
            <w14:solidFill>
              <w14:schemeClr w14:val="tx1"/>
            </w14:solidFill>
          </w14:textFill>
        </w:rPr>
      </w:pPr>
    </w:p>
    <w:p w14:paraId="28DF21C9">
      <w:pPr>
        <w:tabs>
          <w:tab w:val="left" w:pos="1800"/>
          <w:tab w:val="left" w:pos="5580"/>
        </w:tabs>
        <w:spacing w:line="360" w:lineRule="auto"/>
        <w:ind w:firstLine="360"/>
        <w:jc w:val="left"/>
        <w:rPr>
          <w:color w:val="000000" w:themeColor="text1"/>
          <w:sz w:val="28"/>
          <w:szCs w:val="28"/>
          <w:highlight w:val="none"/>
          <w:u w:val="single"/>
          <w14:textFill>
            <w14:solidFill>
              <w14:schemeClr w14:val="tx1"/>
            </w14:solidFill>
          </w14:textFill>
        </w:rPr>
      </w:pPr>
    </w:p>
    <w:p w14:paraId="1A40666F">
      <w:pPr>
        <w:tabs>
          <w:tab w:val="left" w:pos="1800"/>
          <w:tab w:val="left" w:pos="5580"/>
        </w:tabs>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注：</w:t>
      </w:r>
    </w:p>
    <w:p w14:paraId="35183C81">
      <w:pPr>
        <w:tabs>
          <w:tab w:val="left" w:pos="1800"/>
          <w:tab w:val="left" w:pos="5580"/>
        </w:tabs>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w:t>
      </w:r>
      <w:r>
        <w:rPr>
          <w:color w:val="000000" w:themeColor="text1"/>
          <w:sz w:val="28"/>
          <w:szCs w:val="28"/>
          <w:highlight w:val="none"/>
          <w14:textFill>
            <w14:solidFill>
              <w14:schemeClr w14:val="tx1"/>
            </w14:solidFill>
          </w14:textFill>
        </w:rPr>
        <w:t xml:space="preserve"> 对磋商文件中的所有商务、技术要求，除本表所列明的所有偏离外，均视作供应商已对之理解和</w:t>
      </w:r>
      <w:r>
        <w:rPr>
          <w:rFonts w:hint="eastAsia"/>
          <w:color w:val="000000" w:themeColor="text1"/>
          <w:sz w:val="28"/>
          <w:szCs w:val="28"/>
          <w:highlight w:val="none"/>
          <w14:textFill>
            <w14:solidFill>
              <w14:schemeClr w14:val="tx1"/>
            </w14:solidFill>
          </w14:textFill>
        </w:rPr>
        <w:t>响应</w:t>
      </w:r>
      <w:r>
        <w:rPr>
          <w:color w:val="000000" w:themeColor="text1"/>
          <w:sz w:val="28"/>
          <w:szCs w:val="28"/>
          <w:highlight w:val="none"/>
          <w14:textFill>
            <w14:solidFill>
              <w14:schemeClr w14:val="tx1"/>
            </w14:solidFill>
          </w14:textFill>
        </w:rPr>
        <w:t>。此表中若无任何文字说明，内容为空白，则</w:t>
      </w:r>
      <w:r>
        <w:rPr>
          <w:b/>
          <w:color w:val="000000" w:themeColor="text1"/>
          <w:sz w:val="28"/>
          <w:szCs w:val="28"/>
          <w:highlight w:val="none"/>
          <w14:textFill>
            <w14:solidFill>
              <w14:schemeClr w14:val="tx1"/>
            </w14:solidFill>
          </w14:textFill>
        </w:rPr>
        <w:t>响应无效</w:t>
      </w:r>
      <w:r>
        <w:rPr>
          <w:color w:val="000000" w:themeColor="text1"/>
          <w:sz w:val="28"/>
          <w:szCs w:val="28"/>
          <w:highlight w:val="none"/>
          <w14:textFill>
            <w14:solidFill>
              <w14:schemeClr w14:val="tx1"/>
            </w14:solidFill>
          </w14:textFill>
        </w:rPr>
        <w:t>。</w:t>
      </w:r>
    </w:p>
    <w:p w14:paraId="710D02B9">
      <w:pPr>
        <w:tabs>
          <w:tab w:val="left" w:pos="1800"/>
          <w:tab w:val="left" w:pos="5580"/>
        </w:tabs>
        <w:jc w:val="left"/>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2.</w:t>
      </w:r>
      <w:r>
        <w:rPr>
          <w:rFonts w:hint="eastAsia"/>
          <w:color w:val="000000" w:themeColor="text1"/>
          <w:sz w:val="28"/>
          <w:szCs w:val="28"/>
          <w:highlight w:val="none"/>
          <w14:textFill>
            <w14:solidFill>
              <w14:schemeClr w14:val="tx1"/>
            </w14:solidFill>
          </w14:textFill>
        </w:rPr>
        <w:t>“偏离情况”列应据实填写“正偏离”或“负偏离”</w:t>
      </w:r>
      <w:r>
        <w:rPr>
          <w:rFonts w:hint="eastAsia" w:eastAsia="宋体"/>
          <w:sz w:val="28"/>
          <w:szCs w:val="28"/>
          <w:highlight w:val="none"/>
          <w:lang w:eastAsia="zh-CN"/>
        </w:rPr>
        <w:t>或“无偏离”</w:t>
      </w:r>
      <w:r>
        <w:rPr>
          <w:rFonts w:hint="eastAsia"/>
          <w:color w:val="000000" w:themeColor="text1"/>
          <w:sz w:val="28"/>
          <w:szCs w:val="28"/>
          <w:highlight w:val="none"/>
          <w14:textFill>
            <w14:solidFill>
              <w14:schemeClr w14:val="tx1"/>
            </w14:solidFill>
          </w14:textFill>
        </w:rPr>
        <w:t>。</w:t>
      </w:r>
    </w:p>
    <w:p w14:paraId="59A4862F">
      <w:pPr>
        <w:rPr>
          <w:color w:val="000000" w:themeColor="text1"/>
          <w:sz w:val="28"/>
          <w:szCs w:val="28"/>
          <w:highlight w:val="none"/>
          <w14:textFill>
            <w14:solidFill>
              <w14:schemeClr w14:val="tx1"/>
            </w14:solidFill>
          </w14:textFill>
        </w:rPr>
      </w:pPr>
    </w:p>
    <w:p w14:paraId="16463F66">
      <w:pPr>
        <w:spacing w:before="25" w:after="25" w:line="360" w:lineRule="auto"/>
        <w:rPr>
          <w:color w:val="000000" w:themeColor="text1"/>
          <w:sz w:val="28"/>
          <w:szCs w:val="28"/>
          <w:highlight w:val="none"/>
          <w14:textFill>
            <w14:solidFill>
              <w14:schemeClr w14:val="tx1"/>
            </w14:solidFill>
          </w14:textFill>
        </w:rPr>
      </w:pPr>
      <w:r>
        <w:rPr>
          <w:color w:val="000000" w:themeColor="text1"/>
          <w:sz w:val="28"/>
          <w:szCs w:val="28"/>
          <w:highlight w:val="none"/>
          <w:lang w:val="zh-CN"/>
          <w14:textFill>
            <w14:solidFill>
              <w14:schemeClr w14:val="tx1"/>
            </w14:solidFill>
          </w14:textFill>
        </w:rPr>
        <w:t xml:space="preserve">                  </w:t>
      </w:r>
    </w:p>
    <w:p w14:paraId="2AEA3969">
      <w:pPr>
        <w:spacing w:before="25" w:after="25"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供应商名称（加盖公章）</w:t>
      </w:r>
      <w:r>
        <w:rPr>
          <w:color w:val="000000" w:themeColor="text1"/>
          <w:sz w:val="28"/>
          <w:szCs w:val="28"/>
          <w:highlight w:val="none"/>
          <w:lang w:val="zh-CN"/>
          <w14:textFill>
            <w14:solidFill>
              <w14:schemeClr w14:val="tx1"/>
            </w14:solidFill>
          </w14:textFill>
        </w:rPr>
        <w:t>：    ____________</w:t>
      </w:r>
    </w:p>
    <w:p w14:paraId="78FB5DB8">
      <w:pPr>
        <w:spacing w:before="25" w:after="25"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日期：_____年______月______日   </w:t>
      </w:r>
    </w:p>
    <w:p w14:paraId="435D4911">
      <w:pPr>
        <w:rPr>
          <w:rFonts w:hint="eastAsia"/>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clear="all"/>
      </w:r>
    </w:p>
    <w:p w14:paraId="51D02595">
      <w:pPr>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w:t>
      </w:r>
      <w:r>
        <w:rPr>
          <w:rFonts w:hint="eastAsia"/>
          <w:color w:val="000000" w:themeColor="text1"/>
          <w:sz w:val="28"/>
          <w:szCs w:val="28"/>
          <w:highlight w:val="none"/>
          <w:lang w:val="en-US" w:eastAsia="zh-CN"/>
          <w14:textFill>
            <w14:solidFill>
              <w14:schemeClr w14:val="tx1"/>
            </w14:solidFill>
          </w14:textFill>
        </w:rPr>
        <w:t>0</w:t>
      </w:r>
      <w:r>
        <w:rPr>
          <w:rFonts w:hint="eastAsia"/>
          <w:color w:val="000000" w:themeColor="text1"/>
          <w:sz w:val="28"/>
          <w:szCs w:val="28"/>
          <w:highlight w:val="none"/>
          <w14:textFill>
            <w14:solidFill>
              <w14:schemeClr w14:val="tx1"/>
            </w14:solidFill>
          </w14:textFill>
        </w:rPr>
        <w:t xml:space="preserve"> </w:t>
      </w:r>
      <w:bookmarkStart w:id="929" w:name="_Toc288738839"/>
      <w:bookmarkStart w:id="930" w:name="_Toc288738397"/>
      <w:r>
        <w:rPr>
          <w:rFonts w:hint="eastAsia"/>
          <w:color w:val="000000" w:themeColor="text1"/>
          <w:sz w:val="28"/>
          <w:szCs w:val="28"/>
          <w:highlight w:val="none"/>
          <w14:textFill>
            <w14:solidFill>
              <w14:schemeClr w14:val="tx1"/>
            </w14:solidFill>
          </w14:textFill>
        </w:rPr>
        <w:t xml:space="preserve"> 相关业绩案例一览表</w:t>
      </w:r>
    </w:p>
    <w:p w14:paraId="2E17DD8E">
      <w:pPr>
        <w:rPr>
          <w:color w:val="000000" w:themeColor="text1"/>
          <w:sz w:val="28"/>
          <w:szCs w:val="28"/>
          <w:highlight w:val="none"/>
          <w14:textFill>
            <w14:solidFill>
              <w14:schemeClr w14:val="tx1"/>
            </w14:solidFill>
          </w14:textFill>
        </w:rPr>
      </w:pPr>
    </w:p>
    <w:p w14:paraId="560EEB29">
      <w:pPr>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相关业绩案例一览表</w:t>
      </w:r>
      <w:bookmarkEnd w:id="929"/>
      <w:bookmarkEnd w:id="930"/>
    </w:p>
    <w:p w14:paraId="1DDCE452">
      <w:pPr>
        <w:spacing w:line="360" w:lineRule="auto"/>
        <w:jc w:val="center"/>
        <w:rPr>
          <w:rFonts w:ascii="宋体" w:hAnsi="宋体"/>
          <w:b/>
          <w:color w:val="000000" w:themeColor="text1"/>
          <w:sz w:val="28"/>
          <w:szCs w:val="28"/>
          <w:highlight w:val="none"/>
          <w14:textFill>
            <w14:solidFill>
              <w14:schemeClr w14:val="tx1"/>
            </w14:solidFill>
          </w14:textFill>
        </w:rPr>
      </w:pPr>
    </w:p>
    <w:p w14:paraId="0D757078">
      <w:pPr>
        <w:spacing w:line="360" w:lineRule="auto"/>
        <w:ind w:firstLine="48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项目编号：</w:t>
      </w:r>
      <w:r>
        <w:rPr>
          <w:rFonts w:hint="eastAsia" w:ascii="宋体" w:hAnsi="宋体" w:cs="宋体"/>
          <w:color w:val="000000" w:themeColor="text1"/>
          <w:sz w:val="28"/>
          <w:szCs w:val="28"/>
          <w:highlight w:val="none"/>
          <w:u w:val="single"/>
          <w14:textFill>
            <w14:solidFill>
              <w14:schemeClr w14:val="tx1"/>
            </w14:solidFill>
          </w14:textFill>
        </w:rPr>
        <w:t xml:space="preserve">                   </w:t>
      </w:r>
    </w:p>
    <w:tbl>
      <w:tblPr>
        <w:tblStyle w:val="31"/>
        <w:tblW w:w="0" w:type="auto"/>
        <w:jc w:val="center"/>
        <w:tblLayout w:type="fixed"/>
        <w:tblCellMar>
          <w:top w:w="0" w:type="dxa"/>
          <w:left w:w="108" w:type="dxa"/>
          <w:bottom w:w="0" w:type="dxa"/>
          <w:right w:w="108" w:type="dxa"/>
        </w:tblCellMar>
      </w:tblPr>
      <w:tblGrid>
        <w:gridCol w:w="1284"/>
        <w:gridCol w:w="1681"/>
        <w:gridCol w:w="1521"/>
        <w:gridCol w:w="1198"/>
        <w:gridCol w:w="1730"/>
        <w:gridCol w:w="1950"/>
      </w:tblGrid>
      <w:tr w14:paraId="44F6670C">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486B047E">
            <w:pPr>
              <w:tabs>
                <w:tab w:val="left" w:pos="9765"/>
              </w:tabs>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2FF540C5">
            <w:pPr>
              <w:tabs>
                <w:tab w:val="left" w:pos="9765"/>
              </w:tabs>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065FAECD">
            <w:pPr>
              <w:tabs>
                <w:tab w:val="left" w:pos="9765"/>
              </w:tabs>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1F06CD83">
            <w:pPr>
              <w:tabs>
                <w:tab w:val="left" w:pos="9765"/>
              </w:tabs>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2D45D417">
            <w:pPr>
              <w:tabs>
                <w:tab w:val="left" w:pos="9765"/>
              </w:tabs>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单位地址</w:t>
            </w:r>
          </w:p>
        </w:tc>
        <w:tc>
          <w:tcPr>
            <w:tcW w:w="1950" w:type="dxa"/>
            <w:tcBorders>
              <w:top w:val="single" w:color="000000" w:sz="6" w:space="0"/>
              <w:left w:val="single" w:color="000000" w:sz="6" w:space="0"/>
              <w:bottom w:val="single" w:color="000000" w:sz="6" w:space="0"/>
              <w:right w:val="single" w:color="000000" w:sz="6" w:space="0"/>
            </w:tcBorders>
            <w:noWrap w:val="0"/>
            <w:vAlign w:val="center"/>
          </w:tcPr>
          <w:p w14:paraId="35986270">
            <w:pPr>
              <w:tabs>
                <w:tab w:val="left" w:pos="9765"/>
              </w:tabs>
              <w:spacing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联系电话</w:t>
            </w:r>
          </w:p>
        </w:tc>
      </w:tr>
      <w:tr w14:paraId="4B9FD75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2EB77FE8">
            <w:pPr>
              <w:tabs>
                <w:tab w:val="left" w:pos="9765"/>
              </w:tabs>
              <w:spacing w:line="360" w:lineRule="auto"/>
              <w:jc w:val="center"/>
              <w:rPr>
                <w:rFonts w:ascii="宋体" w:hAnsi="宋体" w:cs="宋体"/>
                <w:color w:val="000000" w:themeColor="text1"/>
                <w:sz w:val="28"/>
                <w:szCs w:val="28"/>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5DA6AEF0">
            <w:pPr>
              <w:tabs>
                <w:tab w:val="left" w:pos="9765"/>
              </w:tabs>
              <w:spacing w:line="360" w:lineRule="auto"/>
              <w:jc w:val="center"/>
              <w:rPr>
                <w:rFonts w:ascii="宋体" w:hAnsi="宋体" w:cs="宋体"/>
                <w:color w:val="000000" w:themeColor="text1"/>
                <w:sz w:val="28"/>
                <w:szCs w:val="28"/>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61920456">
            <w:pPr>
              <w:tabs>
                <w:tab w:val="left" w:pos="9765"/>
              </w:tabs>
              <w:spacing w:line="360" w:lineRule="auto"/>
              <w:jc w:val="center"/>
              <w:rPr>
                <w:rFonts w:ascii="宋体" w:hAnsi="宋体" w:cs="宋体"/>
                <w:color w:val="000000" w:themeColor="text1"/>
                <w:sz w:val="28"/>
                <w:szCs w:val="28"/>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C827394">
            <w:pPr>
              <w:tabs>
                <w:tab w:val="left" w:pos="9765"/>
              </w:tabs>
              <w:spacing w:line="360" w:lineRule="auto"/>
              <w:jc w:val="center"/>
              <w:rPr>
                <w:rFonts w:ascii="宋体" w:hAnsi="宋体" w:cs="宋体"/>
                <w:color w:val="000000" w:themeColor="text1"/>
                <w:sz w:val="28"/>
                <w:szCs w:val="28"/>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17BBAE70">
            <w:pPr>
              <w:tabs>
                <w:tab w:val="left" w:pos="9765"/>
              </w:tabs>
              <w:spacing w:line="360" w:lineRule="auto"/>
              <w:ind w:hanging="523"/>
              <w:jc w:val="center"/>
              <w:rPr>
                <w:rFonts w:ascii="宋体" w:hAnsi="宋体" w:cs="宋体"/>
                <w:color w:val="000000" w:themeColor="text1"/>
                <w:sz w:val="28"/>
                <w:szCs w:val="28"/>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center"/>
          </w:tcPr>
          <w:p w14:paraId="4A7406CD">
            <w:pPr>
              <w:tabs>
                <w:tab w:val="left" w:pos="9765"/>
              </w:tabs>
              <w:spacing w:line="360" w:lineRule="auto"/>
              <w:ind w:hanging="523"/>
              <w:jc w:val="center"/>
              <w:rPr>
                <w:rFonts w:ascii="宋体" w:hAnsi="宋体" w:cs="宋体"/>
                <w:color w:val="000000" w:themeColor="text1"/>
                <w:sz w:val="28"/>
                <w:szCs w:val="28"/>
                <w:highlight w:val="none"/>
                <w14:textFill>
                  <w14:solidFill>
                    <w14:schemeClr w14:val="tx1"/>
                  </w14:solidFill>
                </w14:textFill>
              </w:rPr>
            </w:pPr>
          </w:p>
        </w:tc>
      </w:tr>
      <w:tr w14:paraId="626E313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ADFEBBD">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8726EDF">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2CFD1E4">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46C8162">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FD425F4">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7CB9C16E">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r>
      <w:tr w14:paraId="6838D2A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5BC4E10">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92A6DFE">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5CBA865">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08D57C4">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24093C1">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2EB7936A">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r>
      <w:tr w14:paraId="1A3BB7D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404B069">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79D43B0">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7742384">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665923D">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919E20C">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79F376A1">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r>
      <w:tr w14:paraId="6456DA6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4979A58">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8130EF2">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B2C9157">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F36FEE5">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40BA3AC">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0C7D77E8">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r>
      <w:tr w14:paraId="3F00E22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0468037">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0B64682">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21D104C">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DBB6C3D">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3F249D9">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6D6B53B5">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r>
      <w:tr w14:paraId="6DE6E0C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DBB3050">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B7B79E3">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9783593">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62C4B25">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74071D0">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1E9137E1">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r>
      <w:tr w14:paraId="63472C5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FA5BEB8">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CF9EAB7">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05FF389">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493F754">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5946E0D">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38068531">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r>
      <w:tr w14:paraId="019D61B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817FCC9">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21330EF">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4A25D27">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838CB01">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86A2BBF">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792F6053">
            <w:pPr>
              <w:tabs>
                <w:tab w:val="left" w:pos="9765"/>
              </w:tabs>
              <w:spacing w:line="360" w:lineRule="auto"/>
              <w:rPr>
                <w:rFonts w:ascii="宋体" w:hAnsi="宋体" w:cs="宋体"/>
                <w:color w:val="000000" w:themeColor="text1"/>
                <w:sz w:val="28"/>
                <w:szCs w:val="28"/>
                <w:highlight w:val="none"/>
                <w14:textFill>
                  <w14:solidFill>
                    <w14:schemeClr w14:val="tx1"/>
                  </w14:solidFill>
                </w14:textFill>
              </w:rPr>
            </w:pPr>
          </w:p>
        </w:tc>
      </w:tr>
    </w:tbl>
    <w:p w14:paraId="6C90ABDD">
      <w:pPr>
        <w:tabs>
          <w:tab w:val="left" w:pos="9765"/>
        </w:tabs>
        <w:rPr>
          <w:rFonts w:ascii="宋体" w:hAnsi="宋体" w:cs="宋体"/>
          <w:color w:val="000000" w:themeColor="text1"/>
          <w:sz w:val="28"/>
          <w:szCs w:val="28"/>
          <w:highlight w:val="none"/>
          <w14:textFill>
            <w14:solidFill>
              <w14:schemeClr w14:val="tx1"/>
            </w14:solidFill>
          </w14:textFill>
        </w:rPr>
      </w:pPr>
    </w:p>
    <w:p w14:paraId="2604D75F">
      <w:pPr>
        <w:spacing w:line="360" w:lineRule="auto"/>
        <w:rPr>
          <w:rFonts w:ascii="宋体" w:hAnsi="宋体" w:cs="宋体"/>
          <w:color w:val="000000" w:themeColor="text1"/>
          <w:sz w:val="28"/>
          <w:szCs w:val="28"/>
          <w:highlight w:val="none"/>
          <w14:textFill>
            <w14:solidFill>
              <w14:schemeClr w14:val="tx1"/>
            </w14:solidFill>
          </w14:textFill>
        </w:rPr>
      </w:pPr>
    </w:p>
    <w:p w14:paraId="5F28B0A9">
      <w:pPr>
        <w:spacing w:before="25" w:after="25"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供应商名称（加盖公章）</w:t>
      </w:r>
      <w:r>
        <w:rPr>
          <w:color w:val="000000" w:themeColor="text1"/>
          <w:sz w:val="28"/>
          <w:szCs w:val="28"/>
          <w:highlight w:val="none"/>
          <w:lang w:val="zh-CN"/>
          <w14:textFill>
            <w14:solidFill>
              <w14:schemeClr w14:val="tx1"/>
            </w14:solidFill>
          </w14:textFill>
        </w:rPr>
        <w:t>：    ____________</w:t>
      </w:r>
    </w:p>
    <w:p w14:paraId="33634793">
      <w:pPr>
        <w:spacing w:before="25" w:after="25"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日期：_____年______月______日   </w:t>
      </w:r>
    </w:p>
    <w:p w14:paraId="0B0D0821">
      <w:pPr>
        <w:spacing w:line="360" w:lineRule="auto"/>
        <w:outlineLvl w:val="2"/>
        <w:rPr>
          <w:rFonts w:hint="eastAsia"/>
          <w:color w:val="000000" w:themeColor="text1"/>
          <w:sz w:val="28"/>
          <w:szCs w:val="28"/>
          <w:highlight w:val="none"/>
          <w14:textFill>
            <w14:solidFill>
              <w14:schemeClr w14:val="tx1"/>
            </w14:solidFill>
          </w14:textFill>
        </w:rPr>
      </w:pPr>
    </w:p>
    <w:p w14:paraId="767606BE">
      <w:pPr>
        <w:spacing w:line="360" w:lineRule="auto"/>
        <w:outlineLvl w:val="2"/>
        <w:rPr>
          <w:rFonts w:hint="eastAsia"/>
          <w:color w:val="000000" w:themeColor="text1"/>
          <w:sz w:val="28"/>
          <w:szCs w:val="28"/>
          <w:highlight w:val="none"/>
          <w14:textFill>
            <w14:solidFill>
              <w14:schemeClr w14:val="tx1"/>
            </w14:solidFill>
          </w14:textFill>
        </w:rPr>
      </w:pPr>
    </w:p>
    <w:p w14:paraId="266BB37B">
      <w:pPr>
        <w:spacing w:line="360" w:lineRule="auto"/>
        <w:outlineLvl w:val="2"/>
        <w:rPr>
          <w:rFonts w:hint="eastAsia"/>
          <w:color w:val="000000" w:themeColor="text1"/>
          <w:sz w:val="28"/>
          <w:szCs w:val="28"/>
          <w:highlight w:val="none"/>
          <w14:textFill>
            <w14:solidFill>
              <w14:schemeClr w14:val="tx1"/>
            </w14:solidFill>
          </w14:textFill>
        </w:rPr>
      </w:pPr>
    </w:p>
    <w:p w14:paraId="31283F0B">
      <w:pPr>
        <w:spacing w:line="360" w:lineRule="auto"/>
        <w:outlineLvl w:val="2"/>
        <w:rPr>
          <w:rFonts w:hint="eastAsia"/>
          <w:color w:val="000000" w:themeColor="text1"/>
          <w:sz w:val="28"/>
          <w:szCs w:val="28"/>
          <w:highlight w:val="none"/>
          <w14:textFill>
            <w14:solidFill>
              <w14:schemeClr w14:val="tx1"/>
            </w14:solidFill>
          </w14:textFill>
        </w:rPr>
      </w:pPr>
    </w:p>
    <w:p w14:paraId="6FCD84E0">
      <w:pPr>
        <w:spacing w:line="360" w:lineRule="auto"/>
        <w:outlineLvl w:val="2"/>
        <w:rPr>
          <w:rFonts w:hint="eastAsia"/>
          <w:color w:val="000000" w:themeColor="text1"/>
          <w:sz w:val="28"/>
          <w:szCs w:val="28"/>
          <w:highlight w:val="none"/>
          <w14:textFill>
            <w14:solidFill>
              <w14:schemeClr w14:val="tx1"/>
            </w14:solidFill>
          </w14:textFill>
        </w:rPr>
      </w:pPr>
    </w:p>
    <w:p w14:paraId="7FC88857">
      <w:pPr>
        <w:spacing w:line="360" w:lineRule="auto"/>
        <w:outlineLvl w:val="2"/>
        <w:rPr>
          <w:rFonts w:hint="eastAsia"/>
          <w:color w:val="000000" w:themeColor="text1"/>
          <w:sz w:val="28"/>
          <w:szCs w:val="28"/>
          <w:highlight w:val="none"/>
          <w14:textFill>
            <w14:solidFill>
              <w14:schemeClr w14:val="tx1"/>
            </w14:solidFill>
          </w14:textFill>
        </w:rPr>
      </w:pPr>
    </w:p>
    <w:p w14:paraId="5DD2DAD7">
      <w:pPr>
        <w:spacing w:line="360" w:lineRule="auto"/>
        <w:outlineLvl w:val="2"/>
        <w:rPr>
          <w:rFonts w:hint="eastAsia"/>
          <w:color w:val="000000" w:themeColor="text1"/>
          <w:sz w:val="28"/>
          <w:szCs w:val="28"/>
          <w:highlight w:val="none"/>
          <w14:textFill>
            <w14:solidFill>
              <w14:schemeClr w14:val="tx1"/>
            </w14:solidFill>
          </w14:textFill>
        </w:rPr>
      </w:pPr>
    </w:p>
    <w:p w14:paraId="5BFA6127">
      <w:pPr>
        <w:spacing w:line="360" w:lineRule="auto"/>
        <w:outlineLvl w:val="2"/>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1</w:t>
      </w:r>
      <w:r>
        <w:rPr>
          <w:rFonts w:hint="eastAsia"/>
          <w:color w:val="000000" w:themeColor="text1"/>
          <w:sz w:val="28"/>
          <w:szCs w:val="28"/>
          <w:highlight w:val="none"/>
          <w:lang w:val="en-US" w:eastAsia="zh-CN"/>
          <w14:textFill>
            <w14:solidFill>
              <w14:schemeClr w14:val="tx1"/>
            </w14:solidFill>
          </w14:textFill>
        </w:rPr>
        <w:t>1</w:t>
      </w:r>
      <w:r>
        <w:rPr>
          <w:color w:val="000000" w:themeColor="text1"/>
          <w:sz w:val="28"/>
          <w:szCs w:val="28"/>
          <w:highlight w:val="none"/>
          <w14:textFill>
            <w14:solidFill>
              <w14:schemeClr w14:val="tx1"/>
            </w14:solidFill>
          </w14:textFill>
        </w:rPr>
        <w:t xml:space="preserve">  磋商文件要求提供或供应商认为应附的其他材料</w:t>
      </w:r>
    </w:p>
    <w:sectPr>
      <w:pgSz w:w="11907" w:h="16840"/>
      <w:pgMar w:top="1417" w:right="1134" w:bottom="1417" w:left="1134"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ˎ̥">
    <w:altName w:val="Malgun Gothic"/>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Century Gothic">
    <w:altName w:val="Yu Gothic UI"/>
    <w:panose1 w:val="020B0502020202020204"/>
    <w:charset w:val="00"/>
    <w:family w:val="auto"/>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Arial Unicode MS">
    <w:altName w:val="宋体"/>
    <w:panose1 w:val="020B0604020202020204"/>
    <w:charset w:val="86"/>
    <w:family w:val="auto"/>
    <w:pitch w:val="default"/>
    <w:sig w:usb0="00000000" w:usb1="00000000" w:usb2="0000003F" w:usb3="00000000" w:csb0="603F01FF" w:csb1="FFFF0000"/>
  </w:font>
  <w:font w:name="CESI黑体-GB2312">
    <w:altName w:val="黑体"/>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KSOFBDAA233C">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 w:name="方正仿宋_GB2312">
    <w:altName w:val="仿宋"/>
    <w:panose1 w:val="02000000000000000000"/>
    <w:charset w:val="86"/>
    <w:family w:val="auto"/>
    <w:pitch w:val="default"/>
    <w:sig w:usb0="00000000" w:usb1="00000000" w:usb2="00000012" w:usb3="00000000" w:csb0="00040001" w:csb1="00000000"/>
  </w:font>
  <w:font w:name="KSOFE8852770">
    <w:panose1 w:val="02010609060101010101"/>
    <w:charset w:val="86"/>
    <w:family w:val="auto"/>
    <w:pitch w:val="default"/>
    <w:sig w:usb0="00000001" w:usb1="00000000" w:usb2="00000000" w:usb3="00000000" w:csb0="00040001" w:csb1="00000000"/>
  </w:font>
  <w:font w:name="KSOFE8859BCF">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49DE8">
    <w:pPr>
      <w:pStyle w:val="19"/>
      <w:tabs>
        <w:tab w:val="center" w:pos="4153"/>
        <w:tab w:val="right" w:pos="8306"/>
        <w:tab w:val="clear" w:pos="7143"/>
        <w:tab w:val="clear" w:pos="14287"/>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F5274">
    <w:pPr>
      <w:pStyle w:val="235"/>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DAB11">
    <w:pPr>
      <w:pStyle w:val="235"/>
      <w:framePr w:wrap="around" w:vAnchor="text" w:hAnchor="margin" w:xAlign="center" w:y="1"/>
      <w:rPr>
        <w:rStyle w:val="260"/>
      </w:rPr>
    </w:pPr>
    <w:r>
      <w:fldChar w:fldCharType="begin"/>
    </w:r>
    <w:r>
      <w:rPr>
        <w:rStyle w:val="260"/>
      </w:rPr>
      <w:instrText xml:space="preserve">PAGE  </w:instrText>
    </w:r>
    <w:r>
      <w:fldChar w:fldCharType="end"/>
    </w:r>
  </w:p>
  <w:p w14:paraId="797B6C5C">
    <w:pPr>
      <w:pStyle w:val="235"/>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C8A18">
    <w:pPr>
      <w:pStyle w:val="235"/>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6DF7B">
    <w:pPr>
      <w:pStyle w:val="235"/>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31</w:t>
    </w:r>
    <w:r>
      <w:rPr>
        <w:rFonts w:ascii="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9B55B">
    <w:pPr>
      <w:pStyle w:val="235"/>
      <w:jc w:val="center"/>
    </w:pPr>
    <w:r>
      <w:fldChar w:fldCharType="begin"/>
    </w:r>
    <w:r>
      <w:instrText xml:space="preserve">PAGE   \* MERGEFORMAT</w:instrText>
    </w:r>
    <w:r>
      <w:fldChar w:fldCharType="separate"/>
    </w:r>
    <w:r>
      <w:rPr>
        <w:lang w:val="zh-CN"/>
      </w:rPr>
      <w:t>1</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FE3B8">
    <w:pPr>
      <w:pStyle w:val="235"/>
      <w:framePr w:wrap="around" w:vAnchor="text" w:hAnchor="margin" w:xAlign="right" w:y="1"/>
      <w:rPr>
        <w:rStyle w:val="260"/>
      </w:rPr>
    </w:pPr>
    <w:r>
      <w:fldChar w:fldCharType="begin"/>
    </w:r>
    <w:r>
      <w:rPr>
        <w:rStyle w:val="260"/>
      </w:rPr>
      <w:instrText xml:space="preserve">PAGE  </w:instrText>
    </w:r>
    <w:r>
      <w:fldChar w:fldCharType="end"/>
    </w:r>
  </w:p>
  <w:p w14:paraId="513E5C86">
    <w:pPr>
      <w:pStyle w:val="235"/>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8DB8C">
    <w:pPr>
      <w:pStyle w:val="235"/>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2596FA3">
                          <w:pPr>
                            <w:pStyle w:val="235"/>
                            <w:tabs>
                              <w:tab w:val="clear" w:pos="4153"/>
                              <w:tab w:val="clear" w:pos="8306"/>
                            </w:tabs>
                          </w:pPr>
                          <w:r>
                            <w:fldChar w:fldCharType="begin"/>
                          </w:r>
                          <w:r>
                            <w:instrText xml:space="preserve"> PAGE  \* MERGEFORMAT </w:instrText>
                          </w:r>
                          <w:r>
                            <w:fldChar w:fldCharType="separate"/>
                          </w:r>
                          <w:r>
                            <w:t>15</w:t>
                          </w:r>
                          <w:r>
                            <w:fldChar w:fldCharType="end"/>
                          </w:r>
                        </w:p>
                        <w:p w14:paraId="5203B90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2596FA3">
                    <w:pPr>
                      <w:pStyle w:val="235"/>
                      <w:tabs>
                        <w:tab w:val="clear" w:pos="4153"/>
                        <w:tab w:val="clear" w:pos="8306"/>
                      </w:tabs>
                    </w:pPr>
                    <w:r>
                      <w:fldChar w:fldCharType="begin"/>
                    </w:r>
                    <w:r>
                      <w:instrText xml:space="preserve"> PAGE  \* MERGEFORMAT </w:instrText>
                    </w:r>
                    <w:r>
                      <w:fldChar w:fldCharType="separate"/>
                    </w:r>
                    <w:r>
                      <w:t>15</w:t>
                    </w:r>
                    <w:r>
                      <w:fldChar w:fldCharType="end"/>
                    </w:r>
                  </w:p>
                  <w:p w14:paraId="5203B908"/>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2B71F">
    <w:pPr>
      <w:pStyle w:val="235"/>
      <w:framePr w:wrap="around" w:vAnchor="text" w:hAnchor="margin" w:xAlign="right" w:y="1"/>
      <w:rPr>
        <w:rStyle w:val="260"/>
      </w:rPr>
    </w:pPr>
    <w:r>
      <w:fldChar w:fldCharType="begin"/>
    </w:r>
    <w:r>
      <w:rPr>
        <w:rStyle w:val="260"/>
      </w:rPr>
      <w:instrText xml:space="preserve">PAGE  </w:instrText>
    </w:r>
    <w:r>
      <w:fldChar w:fldCharType="end"/>
    </w:r>
  </w:p>
  <w:p w14:paraId="22EAE3EA">
    <w:pPr>
      <w:pStyle w:val="235"/>
      <w:ind w:right="360"/>
    </w:pPr>
  </w:p>
  <w:p w14:paraId="6F305732"/>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7002A">
    <w:pPr>
      <w:pStyle w:val="23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29564">
    <w:pPr>
      <w:pStyle w:val="20"/>
      <w:tabs>
        <w:tab w:val="center" w:pos="4153"/>
        <w:tab w:val="right" w:pos="8306"/>
        <w:tab w:val="clear" w:pos="7143"/>
        <w:tab w:val="clear" w:pos="14287"/>
      </w:tabs>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50BF8">
    <w:pPr>
      <w:pStyle w:val="237"/>
      <w:jc w:val="right"/>
    </w:pPr>
    <w:r>
      <w:rPr>
        <w:rFonts w:hint="eastAsia"/>
      </w:rPr>
      <w:t xml:space="preserve">常州市政府采购项目竞争性磋商文件示范文本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7891">
    <w:pPr>
      <w:pStyle w:val="237"/>
      <w:pBdr>
        <w:bottom w:val="none" w:color="000000"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49584">
    <w:pPr>
      <w:pStyle w:val="237"/>
    </w:pPr>
  </w:p>
  <w:p w14:paraId="72386481"/>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1D496">
    <w:pPr>
      <w:pStyle w:val="2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F13FB"/>
    <w:multiLevelType w:val="singleLevel"/>
    <w:tmpl w:val="837F13FB"/>
    <w:lvl w:ilvl="0" w:tentative="0">
      <w:start w:val="3"/>
      <w:numFmt w:val="chineseCounting"/>
      <w:suff w:val="nothing"/>
      <w:lvlText w:val="%1、"/>
      <w:lvlJc w:val="left"/>
      <w:rPr>
        <w:rFonts w:hint="eastAsia"/>
      </w:rPr>
    </w:lvl>
  </w:abstractNum>
  <w:abstractNum w:abstractNumId="1">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B5E306ED"/>
    <w:multiLevelType w:val="multilevel"/>
    <w:tmpl w:val="B5E306ED"/>
    <w:lvl w:ilvl="0" w:tentative="0">
      <w:start w:val="1"/>
      <w:numFmt w:val="decimal"/>
      <w:lvlText w:val="%1．"/>
      <w:lvlJc w:val="left"/>
      <w:pPr>
        <w:tabs>
          <w:tab w:val="left" w:pos="768"/>
        </w:tabs>
        <w:ind w:left="768" w:hanging="360"/>
      </w:pPr>
      <w:rPr>
        <w:rFonts w:hint="eastAsia"/>
      </w:rPr>
    </w:lvl>
    <w:lvl w:ilvl="1" w:tentative="0">
      <w:start w:val="1"/>
      <w:numFmt w:val="decimal"/>
      <w:pStyle w:val="39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BF205925"/>
    <w:multiLevelType w:val="multilevel"/>
    <w:tmpl w:val="BF205925"/>
    <w:lvl w:ilvl="0" w:tentative="0">
      <w:start w:val="1"/>
      <w:numFmt w:val="decimal"/>
      <w:pStyle w:val="375"/>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lowerLetter"/>
      <w:pStyle w:val="354"/>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ECF534D8"/>
    <w:multiLevelType w:val="singleLevel"/>
    <w:tmpl w:val="ECF534D8"/>
    <w:lvl w:ilvl="0" w:tentative="0">
      <w:start w:val="6"/>
      <w:numFmt w:val="decimal"/>
      <w:lvlText w:val="%1."/>
      <w:lvlJc w:val="left"/>
      <w:pPr>
        <w:tabs>
          <w:tab w:val="left" w:pos="312"/>
        </w:tabs>
      </w:pPr>
    </w:lvl>
  </w:abstractNum>
  <w:abstractNum w:abstractNumId="6">
    <w:nsid w:val="0053208E"/>
    <w:multiLevelType w:val="multilevel"/>
    <w:tmpl w:val="0053208E"/>
    <w:lvl w:ilvl="0" w:tentative="0">
      <w:start w:val="1"/>
      <w:numFmt w:val="decimal"/>
      <w:pStyle w:val="345"/>
      <w:lvlText w:val="%1"/>
      <w:lvlJc w:val="left"/>
      <w:pPr>
        <w:ind w:left="680" w:hanging="680"/>
      </w:pPr>
      <w:rPr>
        <w:rFonts w:hint="eastAsia" w:ascii="宋体" w:hAnsi="宋体" w:eastAsia="宋体"/>
      </w:rPr>
    </w:lvl>
    <w:lvl w:ilvl="1" w:tentative="0">
      <w:start w:val="1"/>
      <w:numFmt w:val="decimal"/>
      <w:pStyle w:val="344"/>
      <w:lvlText w:val="%1.%2"/>
      <w:lvlJc w:val="left"/>
      <w:pPr>
        <w:ind w:left="851" w:hanging="851"/>
      </w:pPr>
      <w:rPr>
        <w:rFonts w:hint="eastAsia" w:ascii="宋体" w:hAnsi="宋体" w:eastAsia="宋体"/>
        <w:color w:val="000000"/>
      </w:rPr>
    </w:lvl>
    <w:lvl w:ilvl="2" w:tentative="0">
      <w:start w:val="1"/>
      <w:numFmt w:val="decimal"/>
      <w:pStyle w:val="34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7">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3D62ECE"/>
    <w:multiLevelType w:val="multilevel"/>
    <w:tmpl w:val="03D62ECE"/>
    <w:lvl w:ilvl="0" w:tentative="0">
      <w:start w:val="1"/>
      <w:numFmt w:val="decimal"/>
      <w:pStyle w:val="42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25B654F3"/>
    <w:multiLevelType w:val="multilevel"/>
    <w:tmpl w:val="25B654F3"/>
    <w:lvl w:ilvl="0" w:tentative="0">
      <w:start w:val="1"/>
      <w:numFmt w:val="decimal"/>
      <w:pStyle w:val="42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59ADCABA"/>
    <w:multiLevelType w:val="multilevel"/>
    <w:tmpl w:val="59ADCABA"/>
    <w:lvl w:ilvl="0" w:tentative="0">
      <w:start w:val="1"/>
      <w:numFmt w:val="decimal"/>
      <w:pStyle w:val="386"/>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85"/>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83"/>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82"/>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81"/>
      <w:suff w:val="nothing"/>
      <w:lvlText w:val="%1.%2.%3.%4.%5.%6　"/>
      <w:lvlJc w:val="left"/>
      <w:pPr>
        <w:ind w:left="-25" w:firstLine="0"/>
      </w:pPr>
      <w:rPr>
        <w:rFonts w:ascii="Times New Roman" w:hAnsi="Times New Roman" w:eastAsia="宋体"/>
        <w:b/>
        <w:i w:val="0"/>
        <w:sz w:val="28"/>
      </w:rPr>
    </w:lvl>
    <w:lvl w:ilvl="6" w:tentative="0">
      <w:start w:val="1"/>
      <w:numFmt w:val="lowerLetter"/>
      <w:pStyle w:val="372"/>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411"/>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2">
    <w:nsid w:val="5F776E61"/>
    <w:multiLevelType w:val="singleLevel"/>
    <w:tmpl w:val="5F776E61"/>
    <w:lvl w:ilvl="0" w:tentative="0">
      <w:start w:val="2"/>
      <w:numFmt w:val="decimal"/>
      <w:suff w:val="nothing"/>
      <w:lvlText w:val="%1．"/>
      <w:lvlJc w:val="left"/>
    </w:lvl>
  </w:abstractNum>
  <w:abstractNum w:abstractNumId="13">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4"/>
  </w:num>
  <w:num w:numId="3">
    <w:abstractNumId w:val="11"/>
  </w:num>
  <w:num w:numId="4">
    <w:abstractNumId w:val="3"/>
  </w:num>
  <w:num w:numId="5">
    <w:abstractNumId w:val="2"/>
  </w:num>
  <w:num w:numId="6">
    <w:abstractNumId w:val="8"/>
  </w:num>
  <w:num w:numId="7">
    <w:abstractNumId w:val="9"/>
  </w:num>
  <w:num w:numId="8">
    <w:abstractNumId w:val="5"/>
  </w:num>
  <w:num w:numId="9">
    <w:abstractNumId w:val="13"/>
  </w:num>
  <w:num w:numId="10">
    <w:abstractNumId w:val="7"/>
  </w:num>
  <w:num w:numId="11">
    <w:abstractNumId w:val="1"/>
  </w:num>
  <w:num w:numId="12">
    <w:abstractNumId w:val="10"/>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113BD"/>
    <w:rsid w:val="0037408F"/>
    <w:rsid w:val="00590350"/>
    <w:rsid w:val="008878D1"/>
    <w:rsid w:val="009809C6"/>
    <w:rsid w:val="00B87A8B"/>
    <w:rsid w:val="00CD1788"/>
    <w:rsid w:val="00CD30D3"/>
    <w:rsid w:val="00D24FF0"/>
    <w:rsid w:val="00EA4615"/>
    <w:rsid w:val="017936BE"/>
    <w:rsid w:val="023B0973"/>
    <w:rsid w:val="02914086"/>
    <w:rsid w:val="029B49EF"/>
    <w:rsid w:val="02A824AD"/>
    <w:rsid w:val="02E90A66"/>
    <w:rsid w:val="02FF7BF3"/>
    <w:rsid w:val="034F46D6"/>
    <w:rsid w:val="03A367D0"/>
    <w:rsid w:val="03B63E68"/>
    <w:rsid w:val="03C07382"/>
    <w:rsid w:val="04D3141D"/>
    <w:rsid w:val="05164823"/>
    <w:rsid w:val="057E455B"/>
    <w:rsid w:val="058F76A9"/>
    <w:rsid w:val="062568AE"/>
    <w:rsid w:val="06293905"/>
    <w:rsid w:val="067803E8"/>
    <w:rsid w:val="06874187"/>
    <w:rsid w:val="068A3C77"/>
    <w:rsid w:val="069468A4"/>
    <w:rsid w:val="06954AF6"/>
    <w:rsid w:val="06D47B84"/>
    <w:rsid w:val="06F21F49"/>
    <w:rsid w:val="070659F4"/>
    <w:rsid w:val="073D0CEA"/>
    <w:rsid w:val="077E558A"/>
    <w:rsid w:val="07832BA1"/>
    <w:rsid w:val="07A03795"/>
    <w:rsid w:val="082A3964"/>
    <w:rsid w:val="082D0D5E"/>
    <w:rsid w:val="08901A19"/>
    <w:rsid w:val="08E753B1"/>
    <w:rsid w:val="09816C22"/>
    <w:rsid w:val="09B74D83"/>
    <w:rsid w:val="09D43B87"/>
    <w:rsid w:val="0A5D191E"/>
    <w:rsid w:val="0A6C0264"/>
    <w:rsid w:val="0A99092D"/>
    <w:rsid w:val="0AB13EC9"/>
    <w:rsid w:val="0B304DED"/>
    <w:rsid w:val="0B422D73"/>
    <w:rsid w:val="0B4E2557"/>
    <w:rsid w:val="0BA94BA0"/>
    <w:rsid w:val="0BCF2858"/>
    <w:rsid w:val="0BF71DAF"/>
    <w:rsid w:val="0CD72ACC"/>
    <w:rsid w:val="0CE42333"/>
    <w:rsid w:val="0CF54541"/>
    <w:rsid w:val="0D38442D"/>
    <w:rsid w:val="0DA33F9D"/>
    <w:rsid w:val="0DD20B11"/>
    <w:rsid w:val="0DE10621"/>
    <w:rsid w:val="0DF742E8"/>
    <w:rsid w:val="0E294D31"/>
    <w:rsid w:val="0E4D5CB6"/>
    <w:rsid w:val="0E9D6C3E"/>
    <w:rsid w:val="0ECB728A"/>
    <w:rsid w:val="0F130337"/>
    <w:rsid w:val="0F323656"/>
    <w:rsid w:val="0F7A6F7F"/>
    <w:rsid w:val="0FAF5EB1"/>
    <w:rsid w:val="0FC203DA"/>
    <w:rsid w:val="0FDC19E8"/>
    <w:rsid w:val="0FE12B5A"/>
    <w:rsid w:val="107C63BF"/>
    <w:rsid w:val="10991687"/>
    <w:rsid w:val="10B14C22"/>
    <w:rsid w:val="11156AB1"/>
    <w:rsid w:val="11466E32"/>
    <w:rsid w:val="116B3023"/>
    <w:rsid w:val="11F36B75"/>
    <w:rsid w:val="125735A8"/>
    <w:rsid w:val="12717304"/>
    <w:rsid w:val="12804F35"/>
    <w:rsid w:val="130761CF"/>
    <w:rsid w:val="1333712D"/>
    <w:rsid w:val="13631AD8"/>
    <w:rsid w:val="13871C6A"/>
    <w:rsid w:val="138A3509"/>
    <w:rsid w:val="141265E2"/>
    <w:rsid w:val="14952165"/>
    <w:rsid w:val="14AB3737"/>
    <w:rsid w:val="153D5836"/>
    <w:rsid w:val="15415E49"/>
    <w:rsid w:val="15B825AF"/>
    <w:rsid w:val="15D15C8B"/>
    <w:rsid w:val="165B2F3A"/>
    <w:rsid w:val="16A91EF8"/>
    <w:rsid w:val="16D65BF4"/>
    <w:rsid w:val="16DC051F"/>
    <w:rsid w:val="16EA2C3C"/>
    <w:rsid w:val="17103D25"/>
    <w:rsid w:val="17514A69"/>
    <w:rsid w:val="17887D5F"/>
    <w:rsid w:val="17A252C5"/>
    <w:rsid w:val="17D86F39"/>
    <w:rsid w:val="182201B4"/>
    <w:rsid w:val="182C1032"/>
    <w:rsid w:val="1853513B"/>
    <w:rsid w:val="187327BD"/>
    <w:rsid w:val="18860743"/>
    <w:rsid w:val="19EF056A"/>
    <w:rsid w:val="19FC166F"/>
    <w:rsid w:val="1A02204B"/>
    <w:rsid w:val="1A475CB0"/>
    <w:rsid w:val="1A9A6727"/>
    <w:rsid w:val="1ABA0B77"/>
    <w:rsid w:val="1AF5395E"/>
    <w:rsid w:val="1B4515B7"/>
    <w:rsid w:val="1B656D35"/>
    <w:rsid w:val="1C33473D"/>
    <w:rsid w:val="1C6B2DB3"/>
    <w:rsid w:val="1CB25FAA"/>
    <w:rsid w:val="1D414B0A"/>
    <w:rsid w:val="1D9B6A3E"/>
    <w:rsid w:val="1D9D55E0"/>
    <w:rsid w:val="1DB63878"/>
    <w:rsid w:val="1E176CFE"/>
    <w:rsid w:val="1E9B481C"/>
    <w:rsid w:val="1EBF050A"/>
    <w:rsid w:val="1EDF0BAD"/>
    <w:rsid w:val="1F114D8E"/>
    <w:rsid w:val="1F204D21"/>
    <w:rsid w:val="1F4B7FF0"/>
    <w:rsid w:val="1F5C044F"/>
    <w:rsid w:val="1FC658C9"/>
    <w:rsid w:val="1FFE32B4"/>
    <w:rsid w:val="20781D65"/>
    <w:rsid w:val="207E43F5"/>
    <w:rsid w:val="20967991"/>
    <w:rsid w:val="209F7F61"/>
    <w:rsid w:val="20EB1A8B"/>
    <w:rsid w:val="2130749E"/>
    <w:rsid w:val="216C24A0"/>
    <w:rsid w:val="217658F9"/>
    <w:rsid w:val="219A27E0"/>
    <w:rsid w:val="21B43C61"/>
    <w:rsid w:val="223618E5"/>
    <w:rsid w:val="224F1BA5"/>
    <w:rsid w:val="22552F34"/>
    <w:rsid w:val="22DB78DD"/>
    <w:rsid w:val="22F10EAE"/>
    <w:rsid w:val="232F5F2C"/>
    <w:rsid w:val="23904D9B"/>
    <w:rsid w:val="23A203FB"/>
    <w:rsid w:val="23D74548"/>
    <w:rsid w:val="23F913C8"/>
    <w:rsid w:val="240370EB"/>
    <w:rsid w:val="24C26FA6"/>
    <w:rsid w:val="24F2208A"/>
    <w:rsid w:val="2551032A"/>
    <w:rsid w:val="25534569"/>
    <w:rsid w:val="25B57F7F"/>
    <w:rsid w:val="26357304"/>
    <w:rsid w:val="264D28A0"/>
    <w:rsid w:val="264D464E"/>
    <w:rsid w:val="2686568A"/>
    <w:rsid w:val="26CA3EF0"/>
    <w:rsid w:val="27233601"/>
    <w:rsid w:val="27505A8D"/>
    <w:rsid w:val="27E47572"/>
    <w:rsid w:val="28305FD5"/>
    <w:rsid w:val="28F16720"/>
    <w:rsid w:val="291E6775"/>
    <w:rsid w:val="295C2DFA"/>
    <w:rsid w:val="29EE7EF6"/>
    <w:rsid w:val="2A1B0723"/>
    <w:rsid w:val="2A2A3C03"/>
    <w:rsid w:val="2A326D00"/>
    <w:rsid w:val="2A8C20E8"/>
    <w:rsid w:val="2A9E191C"/>
    <w:rsid w:val="2AC1560A"/>
    <w:rsid w:val="2AEF03C9"/>
    <w:rsid w:val="2B0B4AD7"/>
    <w:rsid w:val="2B1B11BE"/>
    <w:rsid w:val="2B415E2A"/>
    <w:rsid w:val="2B4A5600"/>
    <w:rsid w:val="2BA47406"/>
    <w:rsid w:val="2BCA04EF"/>
    <w:rsid w:val="2C05145A"/>
    <w:rsid w:val="2C091017"/>
    <w:rsid w:val="2C1005F7"/>
    <w:rsid w:val="2C98683F"/>
    <w:rsid w:val="2CB43679"/>
    <w:rsid w:val="2CB847EB"/>
    <w:rsid w:val="2CE81574"/>
    <w:rsid w:val="2D1F6CCF"/>
    <w:rsid w:val="2DE81100"/>
    <w:rsid w:val="2E1B7727"/>
    <w:rsid w:val="2E7C6418"/>
    <w:rsid w:val="2E823302"/>
    <w:rsid w:val="2E9279E9"/>
    <w:rsid w:val="2E9F3EB4"/>
    <w:rsid w:val="2EB313CF"/>
    <w:rsid w:val="2F662C24"/>
    <w:rsid w:val="2FA572A9"/>
    <w:rsid w:val="2FC35981"/>
    <w:rsid w:val="2FE34275"/>
    <w:rsid w:val="302243E3"/>
    <w:rsid w:val="302A76B5"/>
    <w:rsid w:val="30405223"/>
    <w:rsid w:val="3057641D"/>
    <w:rsid w:val="30B874AF"/>
    <w:rsid w:val="311F752F"/>
    <w:rsid w:val="31AF08B2"/>
    <w:rsid w:val="31BD2FCF"/>
    <w:rsid w:val="31FD7870"/>
    <w:rsid w:val="326C67A3"/>
    <w:rsid w:val="328D17CE"/>
    <w:rsid w:val="32EC220C"/>
    <w:rsid w:val="32FF4F22"/>
    <w:rsid w:val="333077D1"/>
    <w:rsid w:val="338213DC"/>
    <w:rsid w:val="33D26ADA"/>
    <w:rsid w:val="34271E61"/>
    <w:rsid w:val="3428494C"/>
    <w:rsid w:val="34B166F0"/>
    <w:rsid w:val="34C957E7"/>
    <w:rsid w:val="34D4418C"/>
    <w:rsid w:val="34F5482E"/>
    <w:rsid w:val="34FC3E0F"/>
    <w:rsid w:val="35226149"/>
    <w:rsid w:val="352E3B71"/>
    <w:rsid w:val="353F4C71"/>
    <w:rsid w:val="35F76384"/>
    <w:rsid w:val="360F36CE"/>
    <w:rsid w:val="364A2958"/>
    <w:rsid w:val="36991B1F"/>
    <w:rsid w:val="371F5B92"/>
    <w:rsid w:val="374970B3"/>
    <w:rsid w:val="3793032E"/>
    <w:rsid w:val="37B22EAA"/>
    <w:rsid w:val="38327B47"/>
    <w:rsid w:val="389A2AB0"/>
    <w:rsid w:val="38C904AC"/>
    <w:rsid w:val="38D770AB"/>
    <w:rsid w:val="38EF77E6"/>
    <w:rsid w:val="399565E0"/>
    <w:rsid w:val="39AD3929"/>
    <w:rsid w:val="3A292B5E"/>
    <w:rsid w:val="3A3F02FA"/>
    <w:rsid w:val="3A563FC1"/>
    <w:rsid w:val="3A775CE5"/>
    <w:rsid w:val="3AE50D69"/>
    <w:rsid w:val="3B556027"/>
    <w:rsid w:val="3BE64ED1"/>
    <w:rsid w:val="3C131844"/>
    <w:rsid w:val="3C60392D"/>
    <w:rsid w:val="3C6978B0"/>
    <w:rsid w:val="3C8D17F0"/>
    <w:rsid w:val="3CAA4150"/>
    <w:rsid w:val="3CCB65AE"/>
    <w:rsid w:val="3CDC62D4"/>
    <w:rsid w:val="3D1B32A0"/>
    <w:rsid w:val="3D1D2B74"/>
    <w:rsid w:val="3D477BF1"/>
    <w:rsid w:val="3D504924"/>
    <w:rsid w:val="3D600CB3"/>
    <w:rsid w:val="3D736C38"/>
    <w:rsid w:val="3DE713D4"/>
    <w:rsid w:val="3E2E7003"/>
    <w:rsid w:val="3E611186"/>
    <w:rsid w:val="3ECB57F5"/>
    <w:rsid w:val="3EE46F1E"/>
    <w:rsid w:val="3EE54683"/>
    <w:rsid w:val="3EE65C63"/>
    <w:rsid w:val="3F073ADC"/>
    <w:rsid w:val="3F0D4E6A"/>
    <w:rsid w:val="3F6F342F"/>
    <w:rsid w:val="3F725C6C"/>
    <w:rsid w:val="3F8E5FAB"/>
    <w:rsid w:val="3FAF1A7E"/>
    <w:rsid w:val="403F2E01"/>
    <w:rsid w:val="40414DCB"/>
    <w:rsid w:val="413627F0"/>
    <w:rsid w:val="413B5CBF"/>
    <w:rsid w:val="414601C0"/>
    <w:rsid w:val="41872A7D"/>
    <w:rsid w:val="4199054E"/>
    <w:rsid w:val="422624CB"/>
    <w:rsid w:val="429531AD"/>
    <w:rsid w:val="42CA554C"/>
    <w:rsid w:val="42FF70F8"/>
    <w:rsid w:val="434F5A51"/>
    <w:rsid w:val="436A288B"/>
    <w:rsid w:val="43C04259"/>
    <w:rsid w:val="440E1469"/>
    <w:rsid w:val="441445A5"/>
    <w:rsid w:val="44944B08"/>
    <w:rsid w:val="4504461A"/>
    <w:rsid w:val="450E6E58"/>
    <w:rsid w:val="45442C68"/>
    <w:rsid w:val="4557299B"/>
    <w:rsid w:val="46084CE9"/>
    <w:rsid w:val="468B4FF2"/>
    <w:rsid w:val="46911EDD"/>
    <w:rsid w:val="47072496"/>
    <w:rsid w:val="47174AD8"/>
    <w:rsid w:val="47240FA3"/>
    <w:rsid w:val="474B1C86"/>
    <w:rsid w:val="478D08F6"/>
    <w:rsid w:val="479E6FA7"/>
    <w:rsid w:val="47C57487"/>
    <w:rsid w:val="48256D81"/>
    <w:rsid w:val="485B2781"/>
    <w:rsid w:val="488A12DA"/>
    <w:rsid w:val="4897726C"/>
    <w:rsid w:val="49080B7C"/>
    <w:rsid w:val="49203248"/>
    <w:rsid w:val="4941408E"/>
    <w:rsid w:val="49A05099"/>
    <w:rsid w:val="49A07007"/>
    <w:rsid w:val="49FC1D63"/>
    <w:rsid w:val="49FD5519"/>
    <w:rsid w:val="4A325785"/>
    <w:rsid w:val="4A565917"/>
    <w:rsid w:val="4A6D7900"/>
    <w:rsid w:val="4A842484"/>
    <w:rsid w:val="4AC90E34"/>
    <w:rsid w:val="4AC9149F"/>
    <w:rsid w:val="4AD978D9"/>
    <w:rsid w:val="4ADF3B5F"/>
    <w:rsid w:val="4B06558A"/>
    <w:rsid w:val="4B201A81"/>
    <w:rsid w:val="4B3D2633"/>
    <w:rsid w:val="4B475260"/>
    <w:rsid w:val="4B7047B7"/>
    <w:rsid w:val="4B7E4E3D"/>
    <w:rsid w:val="4B817BCC"/>
    <w:rsid w:val="4B8A1D1C"/>
    <w:rsid w:val="4C327CBE"/>
    <w:rsid w:val="4C6267F5"/>
    <w:rsid w:val="4D001B6A"/>
    <w:rsid w:val="4D064C05"/>
    <w:rsid w:val="4D673998"/>
    <w:rsid w:val="4DB12E65"/>
    <w:rsid w:val="4DB766CD"/>
    <w:rsid w:val="4DC21F09"/>
    <w:rsid w:val="4E0C0C0F"/>
    <w:rsid w:val="4E3E6DEE"/>
    <w:rsid w:val="4F2A7373"/>
    <w:rsid w:val="4F3D2C02"/>
    <w:rsid w:val="4F5E382D"/>
    <w:rsid w:val="4F6C34E7"/>
    <w:rsid w:val="4FB011BD"/>
    <w:rsid w:val="4FBF5D0D"/>
    <w:rsid w:val="4FC14A18"/>
    <w:rsid w:val="4FE440F7"/>
    <w:rsid w:val="501E2A33"/>
    <w:rsid w:val="50396AAB"/>
    <w:rsid w:val="506A3ECB"/>
    <w:rsid w:val="50736514"/>
    <w:rsid w:val="507624DE"/>
    <w:rsid w:val="5095081C"/>
    <w:rsid w:val="50B0055B"/>
    <w:rsid w:val="50EA6DB9"/>
    <w:rsid w:val="51220301"/>
    <w:rsid w:val="514F4E6E"/>
    <w:rsid w:val="518F0C10"/>
    <w:rsid w:val="51CD1B2D"/>
    <w:rsid w:val="51D81231"/>
    <w:rsid w:val="51DB6702"/>
    <w:rsid w:val="52142AEF"/>
    <w:rsid w:val="52390230"/>
    <w:rsid w:val="525F10E1"/>
    <w:rsid w:val="52855B2A"/>
    <w:rsid w:val="529945F3"/>
    <w:rsid w:val="53937294"/>
    <w:rsid w:val="53B316E5"/>
    <w:rsid w:val="53F1220D"/>
    <w:rsid w:val="53F71F19"/>
    <w:rsid w:val="540C51D3"/>
    <w:rsid w:val="552B174F"/>
    <w:rsid w:val="554967A4"/>
    <w:rsid w:val="558A2919"/>
    <w:rsid w:val="55C17A0F"/>
    <w:rsid w:val="55D237F9"/>
    <w:rsid w:val="55FC3817"/>
    <w:rsid w:val="56260894"/>
    <w:rsid w:val="56AB6FEB"/>
    <w:rsid w:val="56D20841"/>
    <w:rsid w:val="570A5ABF"/>
    <w:rsid w:val="573174F0"/>
    <w:rsid w:val="576A47B0"/>
    <w:rsid w:val="586C6306"/>
    <w:rsid w:val="58CE0D6F"/>
    <w:rsid w:val="58E70023"/>
    <w:rsid w:val="59154BEF"/>
    <w:rsid w:val="592667B3"/>
    <w:rsid w:val="592E180D"/>
    <w:rsid w:val="59A33FA9"/>
    <w:rsid w:val="59C52172"/>
    <w:rsid w:val="5A24333C"/>
    <w:rsid w:val="5A42661A"/>
    <w:rsid w:val="5AB126F6"/>
    <w:rsid w:val="5B1F3B03"/>
    <w:rsid w:val="5B1F73B4"/>
    <w:rsid w:val="5B5C08B4"/>
    <w:rsid w:val="5B995664"/>
    <w:rsid w:val="5C1178F0"/>
    <w:rsid w:val="5C2E04A2"/>
    <w:rsid w:val="5C64344C"/>
    <w:rsid w:val="5C7659A5"/>
    <w:rsid w:val="5C927B40"/>
    <w:rsid w:val="5CD86660"/>
    <w:rsid w:val="5CFF599B"/>
    <w:rsid w:val="5D415FB3"/>
    <w:rsid w:val="5DAD4CDB"/>
    <w:rsid w:val="5DDE7CA6"/>
    <w:rsid w:val="5E8048B9"/>
    <w:rsid w:val="5E846139"/>
    <w:rsid w:val="5EC549C2"/>
    <w:rsid w:val="5ED30E8D"/>
    <w:rsid w:val="5EDF7832"/>
    <w:rsid w:val="5EF05EE3"/>
    <w:rsid w:val="5F08322C"/>
    <w:rsid w:val="5F5E109E"/>
    <w:rsid w:val="5FA171DD"/>
    <w:rsid w:val="604258B3"/>
    <w:rsid w:val="60634492"/>
    <w:rsid w:val="60A725D1"/>
    <w:rsid w:val="60B46A9C"/>
    <w:rsid w:val="60E43825"/>
    <w:rsid w:val="60EA2015"/>
    <w:rsid w:val="60FC22A0"/>
    <w:rsid w:val="61202383"/>
    <w:rsid w:val="6138147B"/>
    <w:rsid w:val="614B11AE"/>
    <w:rsid w:val="62013F63"/>
    <w:rsid w:val="620677CB"/>
    <w:rsid w:val="62206ADF"/>
    <w:rsid w:val="622D2FAA"/>
    <w:rsid w:val="62830ABB"/>
    <w:rsid w:val="62A32B16"/>
    <w:rsid w:val="62E33669"/>
    <w:rsid w:val="630006BE"/>
    <w:rsid w:val="63607EB9"/>
    <w:rsid w:val="637846F9"/>
    <w:rsid w:val="63E678B4"/>
    <w:rsid w:val="63EA6380"/>
    <w:rsid w:val="63FC70D8"/>
    <w:rsid w:val="6488096B"/>
    <w:rsid w:val="64AA6B34"/>
    <w:rsid w:val="64B74DAD"/>
    <w:rsid w:val="64FE478A"/>
    <w:rsid w:val="65CC4888"/>
    <w:rsid w:val="65E676F8"/>
    <w:rsid w:val="661204ED"/>
    <w:rsid w:val="662D5327"/>
    <w:rsid w:val="66433CD3"/>
    <w:rsid w:val="667B283A"/>
    <w:rsid w:val="66E31E89"/>
    <w:rsid w:val="67206C39"/>
    <w:rsid w:val="6723497B"/>
    <w:rsid w:val="67ED14E8"/>
    <w:rsid w:val="680227E3"/>
    <w:rsid w:val="681C3708"/>
    <w:rsid w:val="684921C0"/>
    <w:rsid w:val="68944E05"/>
    <w:rsid w:val="68CA50AF"/>
    <w:rsid w:val="68E65C61"/>
    <w:rsid w:val="68F14D31"/>
    <w:rsid w:val="6949691B"/>
    <w:rsid w:val="696372B1"/>
    <w:rsid w:val="69A753F0"/>
    <w:rsid w:val="69C441F4"/>
    <w:rsid w:val="6A647785"/>
    <w:rsid w:val="6A74304D"/>
    <w:rsid w:val="6A8B4D12"/>
    <w:rsid w:val="6AD06BC8"/>
    <w:rsid w:val="6B170353"/>
    <w:rsid w:val="6B19056F"/>
    <w:rsid w:val="6B5670CE"/>
    <w:rsid w:val="6B785E1C"/>
    <w:rsid w:val="6BAE1E2A"/>
    <w:rsid w:val="6C103720"/>
    <w:rsid w:val="6C8D73F3"/>
    <w:rsid w:val="6D0F1C2A"/>
    <w:rsid w:val="6D1B05CF"/>
    <w:rsid w:val="6D641E4C"/>
    <w:rsid w:val="6E587601"/>
    <w:rsid w:val="6E5A6ED5"/>
    <w:rsid w:val="6E781A51"/>
    <w:rsid w:val="6E8C2E06"/>
    <w:rsid w:val="6E9F6FDD"/>
    <w:rsid w:val="6F1C418A"/>
    <w:rsid w:val="6F5778B8"/>
    <w:rsid w:val="6FBE46BE"/>
    <w:rsid w:val="70426957"/>
    <w:rsid w:val="70634ED0"/>
    <w:rsid w:val="70E605BB"/>
    <w:rsid w:val="70F25AEA"/>
    <w:rsid w:val="70F44CC1"/>
    <w:rsid w:val="710E3FA6"/>
    <w:rsid w:val="712612F0"/>
    <w:rsid w:val="71682E39"/>
    <w:rsid w:val="717E737E"/>
    <w:rsid w:val="71956476"/>
    <w:rsid w:val="72521BA1"/>
    <w:rsid w:val="736343F9"/>
    <w:rsid w:val="73C1598D"/>
    <w:rsid w:val="73EA4857"/>
    <w:rsid w:val="74070338"/>
    <w:rsid w:val="740F250F"/>
    <w:rsid w:val="74336F75"/>
    <w:rsid w:val="7436190C"/>
    <w:rsid w:val="74381A66"/>
    <w:rsid w:val="74404DBF"/>
    <w:rsid w:val="75091655"/>
    <w:rsid w:val="754F1383"/>
    <w:rsid w:val="75853A5B"/>
    <w:rsid w:val="763B618E"/>
    <w:rsid w:val="764A782F"/>
    <w:rsid w:val="76530C47"/>
    <w:rsid w:val="765C7562"/>
    <w:rsid w:val="76A007D6"/>
    <w:rsid w:val="76AA651F"/>
    <w:rsid w:val="76B178AE"/>
    <w:rsid w:val="76B33626"/>
    <w:rsid w:val="76B4114C"/>
    <w:rsid w:val="76C05D43"/>
    <w:rsid w:val="7755292F"/>
    <w:rsid w:val="775545EE"/>
    <w:rsid w:val="777059BB"/>
    <w:rsid w:val="7798707D"/>
    <w:rsid w:val="77BA09E4"/>
    <w:rsid w:val="77EF68E0"/>
    <w:rsid w:val="77F42148"/>
    <w:rsid w:val="781246A1"/>
    <w:rsid w:val="783546A5"/>
    <w:rsid w:val="78574485"/>
    <w:rsid w:val="78EA61AB"/>
    <w:rsid w:val="78EC72C3"/>
    <w:rsid w:val="78F20DB9"/>
    <w:rsid w:val="79351DCC"/>
    <w:rsid w:val="798967DD"/>
    <w:rsid w:val="79C93160"/>
    <w:rsid w:val="79D55FA9"/>
    <w:rsid w:val="79ED32F3"/>
    <w:rsid w:val="7A0F3269"/>
    <w:rsid w:val="7A3C1B84"/>
    <w:rsid w:val="7AA00365"/>
    <w:rsid w:val="7AAB0E6A"/>
    <w:rsid w:val="7AC77EEB"/>
    <w:rsid w:val="7AF367AB"/>
    <w:rsid w:val="7B0025AE"/>
    <w:rsid w:val="7B113011"/>
    <w:rsid w:val="7B2F7CD9"/>
    <w:rsid w:val="7BB06386"/>
    <w:rsid w:val="7BFC1C99"/>
    <w:rsid w:val="7C1D7794"/>
    <w:rsid w:val="7C3074C7"/>
    <w:rsid w:val="7C705B15"/>
    <w:rsid w:val="7CAF663E"/>
    <w:rsid w:val="7D080444"/>
    <w:rsid w:val="7D482418"/>
    <w:rsid w:val="7D4C6582"/>
    <w:rsid w:val="7D5D1DC2"/>
    <w:rsid w:val="7D5D42EC"/>
    <w:rsid w:val="7D6D14A3"/>
    <w:rsid w:val="7DDE25D7"/>
    <w:rsid w:val="7DE642E1"/>
    <w:rsid w:val="7DEE13E8"/>
    <w:rsid w:val="7DF849B2"/>
    <w:rsid w:val="7E0B68D2"/>
    <w:rsid w:val="7E0E55E6"/>
    <w:rsid w:val="7E130E4E"/>
    <w:rsid w:val="7E3A3E64"/>
    <w:rsid w:val="7E5356EF"/>
    <w:rsid w:val="7E5A6A7D"/>
    <w:rsid w:val="7E936E39"/>
    <w:rsid w:val="7EB443DF"/>
    <w:rsid w:val="7F1C2C92"/>
    <w:rsid w:val="7F524A42"/>
    <w:rsid w:val="7FE945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7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2">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table of authorities"/>
    <w:next w:val="1"/>
    <w:qFormat/>
    <w:uiPriority w:val="99"/>
    <w:pPr>
      <w:widowControl w:val="0"/>
      <w:ind w:left="420"/>
      <w:jc w:val="both"/>
    </w:pPr>
    <w:rPr>
      <w:rFonts w:hint="default" w:ascii="Calibri" w:hAnsi="Calibri" w:eastAsia="宋体" w:cs="Times New Roman"/>
      <w:sz w:val="21"/>
      <w:szCs w:val="20"/>
      <w:lang w:val="en-US" w:eastAsia="zh-CN" w:bidi="ar-SA"/>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next w:val="1"/>
    <w:qFormat/>
    <w:uiPriority w:val="0"/>
    <w:pPr>
      <w:widowControl w:val="0"/>
      <w:jc w:val="both"/>
    </w:pPr>
    <w:rPr>
      <w:rFonts w:hint="default" w:ascii="楷体_GB2312" w:hAnsi="Arial" w:eastAsia="楷体_GB2312" w:cs="Times New Roman"/>
      <w:sz w:val="28"/>
      <w:szCs w:val="20"/>
      <w:lang w:val="en-US" w:eastAsia="zh-CN" w:bidi="ar-SA"/>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6"/>
    <w:semiHidden/>
    <w:unhideWhenUsed/>
    <w:qFormat/>
    <w:uiPriority w:val="99"/>
    <w:pPr>
      <w:spacing w:after="0" w:line="240" w:lineRule="auto"/>
    </w:pPr>
    <w:rPr>
      <w:sz w:val="20"/>
    </w:rPr>
  </w:style>
  <w:style w:type="paragraph" w:styleId="19">
    <w:name w:val="footer"/>
    <w:basedOn w:val="1"/>
    <w:link w:val="59"/>
    <w:unhideWhenUsed/>
    <w:qFormat/>
    <w:uiPriority w:val="99"/>
    <w:pPr>
      <w:tabs>
        <w:tab w:val="center" w:pos="7143"/>
        <w:tab w:val="right" w:pos="14287"/>
      </w:tabs>
      <w:spacing w:after="0" w:line="240" w:lineRule="auto"/>
    </w:pPr>
  </w:style>
  <w:style w:type="paragraph" w:styleId="20">
    <w:name w:val="header"/>
    <w:basedOn w:val="1"/>
    <w:link w:val="57"/>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2"/>
    <w:qFormat/>
    <w:uiPriority w:val="11"/>
    <w:pPr>
      <w:spacing w:before="200" w:after="200"/>
    </w:pPr>
    <w:rPr>
      <w:sz w:val="24"/>
      <w:szCs w:val="24"/>
    </w:rPr>
  </w:style>
  <w:style w:type="paragraph" w:styleId="24">
    <w:name w:val="footnote text"/>
    <w:basedOn w:val="1"/>
    <w:link w:val="185"/>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unhideWhenUsed/>
    <w:qFormat/>
    <w:uiPriority w:val="99"/>
    <w:pPr>
      <w:widowControl/>
      <w:spacing w:before="100" w:beforeAutospacing="1" w:after="100" w:afterAutospacing="1"/>
      <w:jc w:val="left"/>
    </w:pPr>
    <w:rPr>
      <w:rFonts w:ascii="宋体" w:hAnsi="宋体"/>
      <w:kern w:val="0"/>
      <w:sz w:val="24"/>
    </w:rPr>
  </w:style>
  <w:style w:type="paragraph" w:styleId="30">
    <w:name w:val="Title"/>
    <w:basedOn w:val="1"/>
    <w:next w:val="1"/>
    <w:link w:val="51"/>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qFormat/>
    <w:uiPriority w:val="0"/>
    <w:rPr>
      <w:b/>
    </w:rPr>
  </w:style>
  <w:style w:type="character" w:styleId="35">
    <w:name w:val="endnote reference"/>
    <w:semiHidden/>
    <w:unhideWhenUsed/>
    <w:qFormat/>
    <w:uiPriority w:val="99"/>
    <w:rPr>
      <w:vertAlign w:val="superscript"/>
    </w:rPr>
  </w:style>
  <w:style w:type="character" w:styleId="36">
    <w:name w:val="Emphasis"/>
    <w:qFormat/>
    <w:uiPriority w:val="0"/>
    <w:rPr>
      <w:i/>
    </w:rPr>
  </w:style>
  <w:style w:type="character" w:styleId="37">
    <w:name w:val="Hyperlink"/>
    <w:basedOn w:val="33"/>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文本1"/>
    <w:basedOn w:val="1"/>
    <w:link w:val="219"/>
    <w:qFormat/>
    <w:uiPriority w:val="0"/>
    <w:pPr>
      <w:tabs>
        <w:tab w:val="left" w:pos="567"/>
      </w:tabs>
      <w:spacing w:before="120" w:line="22" w:lineRule="atLeast"/>
    </w:pPr>
    <w:rPr>
      <w:rFonts w:ascii="宋体" w:hAnsi="宋体"/>
      <w:sz w:val="24"/>
    </w:rPr>
  </w:style>
  <w:style w:type="character" w:customStyle="1" w:styleId="40">
    <w:name w:val="Heading 1 Char"/>
    <w:link w:val="3"/>
    <w:qFormat/>
    <w:uiPriority w:val="9"/>
    <w:rPr>
      <w:rFonts w:ascii="Arial" w:hAnsi="Arial" w:eastAsia="Arial" w:cs="Arial"/>
      <w:sz w:val="40"/>
      <w:szCs w:val="40"/>
    </w:rPr>
  </w:style>
  <w:style w:type="character" w:customStyle="1" w:styleId="41">
    <w:name w:val="Heading 2 Char"/>
    <w:link w:val="4"/>
    <w:qFormat/>
    <w:uiPriority w:val="9"/>
    <w:rPr>
      <w:rFonts w:ascii="Arial" w:hAnsi="Arial" w:eastAsia="Arial" w:cs="Arial"/>
      <w:sz w:val="34"/>
    </w:rPr>
  </w:style>
  <w:style w:type="character" w:customStyle="1" w:styleId="42">
    <w:name w:val="Heading 3 Char"/>
    <w:link w:val="2"/>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0"/>
    <w:qFormat/>
    <w:uiPriority w:val="10"/>
    <w:rPr>
      <w:sz w:val="48"/>
      <w:szCs w:val="48"/>
    </w:rPr>
  </w:style>
  <w:style w:type="character" w:customStyle="1" w:styleId="52">
    <w:name w:val="Subtitle Char"/>
    <w:link w:val="23"/>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0"/>
    <w:qFormat/>
    <w:uiPriority w:val="99"/>
  </w:style>
  <w:style w:type="character" w:customStyle="1" w:styleId="58">
    <w:name w:val="Footer Char"/>
    <w:link w:val="19"/>
    <w:qFormat/>
    <w:uiPriority w:val="99"/>
  </w:style>
  <w:style w:type="character" w:customStyle="1" w:styleId="59">
    <w:name w:val="Caption Char"/>
    <w:link w:val="19"/>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4"/>
    <w:qFormat/>
    <w:uiPriority w:val="99"/>
    <w:rPr>
      <w:sz w:val="18"/>
    </w:rPr>
  </w:style>
  <w:style w:type="character" w:customStyle="1" w:styleId="186">
    <w:name w:val="Endnote Text Char"/>
    <w:link w:val="18"/>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200"/>
    <w:qFormat/>
    <w:uiPriority w:val="0"/>
    <w:pPr>
      <w:keepNext/>
      <w:keepLines/>
      <w:spacing w:before="240" w:after="120" w:line="300" w:lineRule="auto"/>
      <w:jc w:val="center"/>
      <w:outlineLvl w:val="0"/>
    </w:pPr>
    <w:rPr>
      <w:rFonts w:ascii="宋体"/>
      <w:b/>
      <w:sz w:val="32"/>
      <w:szCs w:val="20"/>
    </w:rPr>
  </w:style>
  <w:style w:type="paragraph" w:customStyle="1" w:styleId="189">
    <w:name w:val="标题 21"/>
    <w:basedOn w:val="1"/>
    <w:next w:val="190"/>
    <w:link w:val="201"/>
    <w:qFormat/>
    <w:uiPriority w:val="0"/>
    <w:pPr>
      <w:keepNext/>
      <w:keepLines/>
      <w:spacing w:before="120" w:line="300" w:lineRule="auto"/>
      <w:jc w:val="center"/>
      <w:outlineLvl w:val="1"/>
    </w:pPr>
    <w:rPr>
      <w:rFonts w:ascii="Arial" w:hAnsi="Arial" w:eastAsia="黑体"/>
      <w:b/>
      <w:sz w:val="30"/>
      <w:szCs w:val="20"/>
    </w:rPr>
  </w:style>
  <w:style w:type="paragraph" w:customStyle="1" w:styleId="190">
    <w:name w:val="正文缩进11"/>
    <w:basedOn w:val="1"/>
    <w:link w:val="202"/>
    <w:qFormat/>
    <w:uiPriority w:val="0"/>
    <w:pPr>
      <w:ind w:firstLine="420"/>
      <w:jc w:val="left"/>
    </w:pPr>
    <w:rPr>
      <w:rFonts w:ascii="宋体"/>
      <w:sz w:val="24"/>
    </w:rPr>
  </w:style>
  <w:style w:type="paragraph" w:customStyle="1" w:styleId="191">
    <w:name w:val="标题 311"/>
    <w:basedOn w:val="1"/>
    <w:next w:val="1"/>
    <w:link w:val="203"/>
    <w:qFormat/>
    <w:uiPriority w:val="0"/>
    <w:pPr>
      <w:keepNext/>
      <w:keepLines/>
      <w:spacing w:before="360" w:after="120"/>
      <w:jc w:val="left"/>
      <w:outlineLvl w:val="2"/>
    </w:pPr>
    <w:rPr>
      <w:rFonts w:ascii="宋体"/>
      <w:b/>
      <w:sz w:val="24"/>
      <w:szCs w:val="20"/>
      <w:u w:val="single"/>
    </w:rPr>
  </w:style>
  <w:style w:type="paragraph" w:customStyle="1" w:styleId="192">
    <w:name w:val="标题 41"/>
    <w:basedOn w:val="1"/>
    <w:next w:val="1"/>
    <w:link w:val="204"/>
    <w:qFormat/>
    <w:uiPriority w:val="0"/>
    <w:pPr>
      <w:keepNext/>
      <w:keepLines/>
      <w:spacing w:before="280" w:after="290" w:line="376" w:lineRule="atLeast"/>
      <w:outlineLvl w:val="3"/>
    </w:pPr>
    <w:rPr>
      <w:rFonts w:ascii="Arial" w:hAnsi="Arial" w:eastAsia="黑体"/>
      <w:b/>
      <w:sz w:val="28"/>
      <w:szCs w:val="20"/>
    </w:rPr>
  </w:style>
  <w:style w:type="paragraph" w:customStyle="1" w:styleId="193">
    <w:name w:val="标题 51"/>
    <w:basedOn w:val="1"/>
    <w:next w:val="1"/>
    <w:link w:val="205"/>
    <w:qFormat/>
    <w:uiPriority w:val="0"/>
    <w:pPr>
      <w:keepNext/>
      <w:keepLines/>
      <w:spacing w:before="280" w:after="290" w:line="376" w:lineRule="atLeast"/>
      <w:outlineLvl w:val="4"/>
    </w:pPr>
    <w:rPr>
      <w:b/>
      <w:sz w:val="28"/>
      <w:szCs w:val="20"/>
    </w:rPr>
  </w:style>
  <w:style w:type="paragraph" w:customStyle="1" w:styleId="194">
    <w:name w:val="标题 61"/>
    <w:basedOn w:val="1"/>
    <w:next w:val="1"/>
    <w:link w:val="206"/>
    <w:qFormat/>
    <w:uiPriority w:val="0"/>
    <w:pPr>
      <w:keepNext/>
      <w:keepLines/>
      <w:spacing w:before="240" w:after="64" w:line="320" w:lineRule="atLeast"/>
      <w:outlineLvl w:val="5"/>
    </w:pPr>
    <w:rPr>
      <w:rFonts w:ascii="Arial" w:hAnsi="Arial" w:eastAsia="黑体"/>
      <w:b/>
      <w:sz w:val="24"/>
      <w:szCs w:val="20"/>
    </w:rPr>
  </w:style>
  <w:style w:type="paragraph" w:customStyle="1" w:styleId="195">
    <w:name w:val="标题 71"/>
    <w:basedOn w:val="1"/>
    <w:next w:val="1"/>
    <w:link w:val="207"/>
    <w:qFormat/>
    <w:uiPriority w:val="0"/>
    <w:pPr>
      <w:keepNext/>
      <w:keepLines/>
      <w:spacing w:before="240" w:after="64" w:line="320" w:lineRule="atLeast"/>
      <w:outlineLvl w:val="6"/>
    </w:pPr>
    <w:rPr>
      <w:b/>
      <w:sz w:val="24"/>
      <w:szCs w:val="20"/>
    </w:rPr>
  </w:style>
  <w:style w:type="paragraph" w:customStyle="1" w:styleId="196">
    <w:name w:val="标题 81"/>
    <w:basedOn w:val="1"/>
    <w:next w:val="1"/>
    <w:link w:val="208"/>
    <w:qFormat/>
    <w:uiPriority w:val="0"/>
    <w:pPr>
      <w:keepNext/>
      <w:keepLines/>
      <w:spacing w:before="240" w:after="64" w:line="320" w:lineRule="atLeast"/>
      <w:outlineLvl w:val="7"/>
    </w:pPr>
    <w:rPr>
      <w:rFonts w:ascii="Arial" w:hAnsi="Arial" w:eastAsia="黑体"/>
      <w:sz w:val="24"/>
      <w:szCs w:val="20"/>
    </w:rPr>
  </w:style>
  <w:style w:type="paragraph" w:customStyle="1" w:styleId="197">
    <w:name w:val="标题 91"/>
    <w:basedOn w:val="1"/>
    <w:next w:val="1"/>
    <w:link w:val="209"/>
    <w:qFormat/>
    <w:uiPriority w:val="0"/>
    <w:pPr>
      <w:keepNext/>
      <w:keepLines/>
      <w:spacing w:before="240" w:after="64" w:line="320" w:lineRule="atLeast"/>
      <w:outlineLvl w:val="8"/>
    </w:pPr>
    <w:rPr>
      <w:rFonts w:ascii="Arial" w:hAnsi="Arial" w:eastAsia="黑体"/>
      <w:szCs w:val="20"/>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character" w:customStyle="1" w:styleId="200">
    <w:name w:val="标题 1 字符"/>
    <w:link w:val="188"/>
    <w:qFormat/>
    <w:uiPriority w:val="0"/>
    <w:rPr>
      <w:rFonts w:ascii="宋体"/>
      <w:b/>
      <w:sz w:val="32"/>
    </w:rPr>
  </w:style>
  <w:style w:type="character" w:customStyle="1" w:styleId="201">
    <w:name w:val="标题 2 字符"/>
    <w:link w:val="189"/>
    <w:qFormat/>
    <w:uiPriority w:val="0"/>
    <w:rPr>
      <w:rFonts w:ascii="Arial" w:hAnsi="Arial" w:eastAsia="黑体"/>
      <w:b/>
      <w:sz w:val="30"/>
      <w:lang w:val="en-US" w:eastAsia="zh-CN" w:bidi="ar-SA"/>
    </w:rPr>
  </w:style>
  <w:style w:type="character" w:customStyle="1" w:styleId="202">
    <w:name w:val="正文缩进 字符"/>
    <w:link w:val="190"/>
    <w:qFormat/>
    <w:uiPriority w:val="0"/>
    <w:rPr>
      <w:rFonts w:ascii="宋体" w:eastAsia="宋体"/>
      <w:sz w:val="24"/>
      <w:szCs w:val="24"/>
      <w:lang w:val="en-US" w:eastAsia="zh-CN" w:bidi="ar-SA"/>
    </w:rPr>
  </w:style>
  <w:style w:type="character" w:customStyle="1" w:styleId="203">
    <w:name w:val="标题 3 字符"/>
    <w:link w:val="191"/>
    <w:qFormat/>
    <w:uiPriority w:val="0"/>
    <w:rPr>
      <w:rFonts w:ascii="宋体" w:eastAsia="宋体"/>
      <w:b/>
      <w:sz w:val="24"/>
      <w:u w:val="single"/>
      <w:lang w:val="en-US" w:eastAsia="zh-CN" w:bidi="ar-SA"/>
    </w:rPr>
  </w:style>
  <w:style w:type="character" w:customStyle="1" w:styleId="204">
    <w:name w:val="标题 4 字符"/>
    <w:link w:val="192"/>
    <w:qFormat/>
    <w:uiPriority w:val="0"/>
    <w:rPr>
      <w:rFonts w:ascii="Arial" w:hAnsi="Arial" w:eastAsia="黑体"/>
      <w:b/>
      <w:sz w:val="28"/>
    </w:rPr>
  </w:style>
  <w:style w:type="character" w:customStyle="1" w:styleId="205">
    <w:name w:val="标题 5 字符"/>
    <w:link w:val="193"/>
    <w:qFormat/>
    <w:uiPriority w:val="0"/>
    <w:rPr>
      <w:b/>
      <w:sz w:val="28"/>
    </w:rPr>
  </w:style>
  <w:style w:type="character" w:customStyle="1" w:styleId="206">
    <w:name w:val="标题 6 字符"/>
    <w:link w:val="194"/>
    <w:qFormat/>
    <w:uiPriority w:val="0"/>
    <w:rPr>
      <w:rFonts w:ascii="Arial" w:hAnsi="Arial" w:eastAsia="黑体"/>
      <w:b/>
      <w:sz w:val="24"/>
    </w:rPr>
  </w:style>
  <w:style w:type="character" w:customStyle="1" w:styleId="207">
    <w:name w:val="标题 7 字符"/>
    <w:link w:val="195"/>
    <w:qFormat/>
    <w:uiPriority w:val="0"/>
    <w:rPr>
      <w:b/>
      <w:sz w:val="24"/>
    </w:rPr>
  </w:style>
  <w:style w:type="character" w:customStyle="1" w:styleId="208">
    <w:name w:val="标题 8 字符"/>
    <w:link w:val="196"/>
    <w:qFormat/>
    <w:uiPriority w:val="0"/>
    <w:rPr>
      <w:rFonts w:ascii="Arial" w:hAnsi="Arial" w:eastAsia="黑体"/>
      <w:sz w:val="24"/>
    </w:rPr>
  </w:style>
  <w:style w:type="character" w:customStyle="1" w:styleId="209">
    <w:name w:val="标题 9 字符"/>
    <w:link w:val="197"/>
    <w:qFormat/>
    <w:uiPriority w:val="0"/>
    <w:rPr>
      <w:rFonts w:ascii="Arial" w:hAnsi="Arial" w:eastAsia="黑体"/>
      <w:sz w:val="21"/>
    </w:rPr>
  </w:style>
  <w:style w:type="paragraph" w:customStyle="1" w:styleId="210">
    <w:name w:val="目录 71"/>
    <w:basedOn w:val="1"/>
    <w:next w:val="1"/>
    <w:qFormat/>
    <w:uiPriority w:val="0"/>
    <w:pPr>
      <w:ind w:left="2520"/>
    </w:pPr>
  </w:style>
  <w:style w:type="paragraph" w:customStyle="1" w:styleId="211">
    <w:name w:val="引文目录1"/>
    <w:basedOn w:val="1"/>
    <w:next w:val="1"/>
    <w:qFormat/>
    <w:uiPriority w:val="99"/>
    <w:pPr>
      <w:ind w:left="420"/>
    </w:pPr>
  </w:style>
  <w:style w:type="paragraph" w:customStyle="1" w:styleId="212">
    <w:name w:val="题注1"/>
    <w:basedOn w:val="1"/>
    <w:next w:val="1"/>
    <w:qFormat/>
    <w:uiPriority w:val="0"/>
    <w:pPr>
      <w:spacing w:line="480" w:lineRule="auto"/>
    </w:pPr>
    <w:rPr>
      <w:rFonts w:ascii="华文中宋" w:hAnsi="华文中宋" w:eastAsia="华文中宋"/>
      <w:sz w:val="36"/>
      <w:szCs w:val="20"/>
    </w:rPr>
  </w:style>
  <w:style w:type="paragraph" w:customStyle="1" w:styleId="213">
    <w:name w:val="文档结构图1"/>
    <w:basedOn w:val="1"/>
    <w:link w:val="214"/>
    <w:qFormat/>
    <w:uiPriority w:val="0"/>
    <w:pPr>
      <w:shd w:val="clear" w:color="auto" w:fill="000080"/>
    </w:pPr>
  </w:style>
  <w:style w:type="character" w:customStyle="1" w:styleId="214">
    <w:name w:val="文档结构图 字符"/>
    <w:link w:val="213"/>
    <w:qFormat/>
    <w:uiPriority w:val="0"/>
    <w:rPr>
      <w:sz w:val="21"/>
      <w:szCs w:val="24"/>
      <w:shd w:val="clear" w:color="auto" w:fill="000080"/>
    </w:rPr>
  </w:style>
  <w:style w:type="paragraph" w:customStyle="1" w:styleId="215">
    <w:name w:val="批注文字1"/>
    <w:basedOn w:val="1"/>
    <w:link w:val="216"/>
    <w:qFormat/>
    <w:uiPriority w:val="99"/>
    <w:pPr>
      <w:jc w:val="left"/>
    </w:pPr>
  </w:style>
  <w:style w:type="character" w:customStyle="1" w:styleId="216">
    <w:name w:val="批注文字 字符1"/>
    <w:link w:val="215"/>
    <w:qFormat/>
    <w:uiPriority w:val="99"/>
    <w:rPr>
      <w:sz w:val="21"/>
      <w:szCs w:val="24"/>
    </w:rPr>
  </w:style>
  <w:style w:type="paragraph" w:customStyle="1" w:styleId="217">
    <w:name w:val="正文文本 31"/>
    <w:basedOn w:val="1"/>
    <w:link w:val="218"/>
    <w:qFormat/>
    <w:uiPriority w:val="0"/>
    <w:pPr>
      <w:spacing w:after="120"/>
    </w:pPr>
    <w:rPr>
      <w:sz w:val="16"/>
      <w:szCs w:val="16"/>
    </w:rPr>
  </w:style>
  <w:style w:type="character" w:customStyle="1" w:styleId="218">
    <w:name w:val="正文文本 3 字符"/>
    <w:link w:val="217"/>
    <w:qFormat/>
    <w:uiPriority w:val="0"/>
    <w:rPr>
      <w:sz w:val="16"/>
      <w:szCs w:val="16"/>
    </w:rPr>
  </w:style>
  <w:style w:type="character" w:customStyle="1" w:styleId="219">
    <w:name w:val="正文文本 字符"/>
    <w:link w:val="39"/>
    <w:qFormat/>
    <w:uiPriority w:val="0"/>
    <w:rPr>
      <w:rFonts w:ascii="宋体" w:hAnsi="宋体"/>
      <w:sz w:val="24"/>
      <w:szCs w:val="24"/>
    </w:rPr>
  </w:style>
  <w:style w:type="paragraph" w:customStyle="1" w:styleId="220">
    <w:name w:val="正文文本缩进111"/>
    <w:basedOn w:val="1"/>
    <w:link w:val="221"/>
    <w:qFormat/>
    <w:uiPriority w:val="0"/>
    <w:pPr>
      <w:spacing w:line="360" w:lineRule="auto"/>
      <w:ind w:firstLine="570"/>
    </w:pPr>
    <w:rPr>
      <w:sz w:val="24"/>
    </w:rPr>
  </w:style>
  <w:style w:type="character" w:customStyle="1" w:styleId="221">
    <w:name w:val="正文文本缩进 字符"/>
    <w:link w:val="220"/>
    <w:qFormat/>
    <w:uiPriority w:val="0"/>
    <w:rPr>
      <w:rFonts w:eastAsia="宋体"/>
      <w:sz w:val="24"/>
      <w:szCs w:val="24"/>
      <w:lang w:val="en-US" w:eastAsia="zh-CN" w:bidi="ar-SA"/>
    </w:rPr>
  </w:style>
  <w:style w:type="paragraph" w:customStyle="1" w:styleId="222">
    <w:name w:val="列表 21"/>
    <w:basedOn w:val="1"/>
    <w:qFormat/>
    <w:uiPriority w:val="0"/>
    <w:pPr>
      <w:ind w:left="100" w:hanging="200"/>
    </w:pPr>
  </w:style>
  <w:style w:type="paragraph" w:customStyle="1" w:styleId="223">
    <w:name w:val="文本块1"/>
    <w:basedOn w:val="1"/>
    <w:qFormat/>
    <w:uiPriority w:val="0"/>
    <w:pPr>
      <w:widowControl/>
      <w:ind w:left="480" w:right="-341" w:firstLine="513"/>
    </w:pPr>
    <w:rPr>
      <w:sz w:val="24"/>
      <w:szCs w:val="20"/>
    </w:rPr>
  </w:style>
  <w:style w:type="paragraph" w:customStyle="1" w:styleId="224">
    <w:name w:val="目录 51"/>
    <w:basedOn w:val="1"/>
    <w:next w:val="1"/>
    <w:qFormat/>
    <w:uiPriority w:val="0"/>
    <w:pPr>
      <w:ind w:left="1680"/>
    </w:pPr>
  </w:style>
  <w:style w:type="paragraph" w:customStyle="1" w:styleId="225">
    <w:name w:val="目录 31"/>
    <w:basedOn w:val="1"/>
    <w:next w:val="1"/>
    <w:qFormat/>
    <w:uiPriority w:val="39"/>
    <w:pPr>
      <w:ind w:left="840"/>
    </w:pPr>
  </w:style>
  <w:style w:type="paragraph" w:customStyle="1" w:styleId="226">
    <w:name w:val="纯文本1"/>
    <w:basedOn w:val="1"/>
    <w:link w:val="227"/>
    <w:qFormat/>
    <w:uiPriority w:val="0"/>
    <w:rPr>
      <w:rFonts w:hint="eastAsia" w:ascii="宋体" w:hAnsi="Courier New"/>
      <w:szCs w:val="20"/>
    </w:rPr>
  </w:style>
  <w:style w:type="character" w:customStyle="1" w:styleId="227">
    <w:name w:val="纯文本 字符2"/>
    <w:link w:val="226"/>
    <w:qFormat/>
    <w:uiPriority w:val="0"/>
    <w:rPr>
      <w:rFonts w:hint="eastAsia" w:ascii="宋体" w:hAnsi="Courier New" w:eastAsia="宋体" w:cs="宋体"/>
      <w:sz w:val="21"/>
    </w:rPr>
  </w:style>
  <w:style w:type="paragraph" w:customStyle="1" w:styleId="228">
    <w:name w:val="目录 81"/>
    <w:basedOn w:val="1"/>
    <w:next w:val="1"/>
    <w:qFormat/>
    <w:uiPriority w:val="0"/>
    <w:pPr>
      <w:ind w:left="2940"/>
    </w:pPr>
  </w:style>
  <w:style w:type="paragraph" w:customStyle="1" w:styleId="229">
    <w:name w:val="日期1"/>
    <w:basedOn w:val="1"/>
    <w:next w:val="1"/>
    <w:link w:val="230"/>
    <w:qFormat/>
    <w:uiPriority w:val="0"/>
    <w:pPr>
      <w:ind w:left="100"/>
    </w:pPr>
    <w:rPr>
      <w:rFonts w:ascii="仿宋_GB2312" w:hAnsi="宋体" w:eastAsia="仿宋_GB2312"/>
      <w:color w:val="000000"/>
      <w:sz w:val="24"/>
    </w:rPr>
  </w:style>
  <w:style w:type="character" w:customStyle="1" w:styleId="230">
    <w:name w:val="日期 字符"/>
    <w:link w:val="229"/>
    <w:qFormat/>
    <w:uiPriority w:val="0"/>
    <w:rPr>
      <w:rFonts w:ascii="仿宋_GB2312" w:hAnsi="宋体" w:eastAsia="仿宋_GB2312"/>
      <w:color w:val="000000"/>
      <w:sz w:val="24"/>
      <w:szCs w:val="24"/>
    </w:rPr>
  </w:style>
  <w:style w:type="paragraph" w:customStyle="1" w:styleId="231">
    <w:name w:val="正文文本缩进 21"/>
    <w:basedOn w:val="1"/>
    <w:link w:val="232"/>
    <w:qFormat/>
    <w:uiPriority w:val="0"/>
    <w:pPr>
      <w:ind w:firstLine="480"/>
    </w:pPr>
    <w:rPr>
      <w:rFonts w:ascii="仿宋_GB2312" w:eastAsia="仿宋_GB2312"/>
      <w:sz w:val="24"/>
    </w:rPr>
  </w:style>
  <w:style w:type="character" w:customStyle="1" w:styleId="232">
    <w:name w:val="正文文本缩进 2 字符"/>
    <w:link w:val="231"/>
    <w:qFormat/>
    <w:uiPriority w:val="0"/>
    <w:rPr>
      <w:rFonts w:ascii="仿宋_GB2312" w:eastAsia="仿宋_GB2312"/>
      <w:sz w:val="24"/>
      <w:szCs w:val="24"/>
    </w:rPr>
  </w:style>
  <w:style w:type="paragraph" w:customStyle="1" w:styleId="233">
    <w:name w:val="批注框文本1"/>
    <w:basedOn w:val="1"/>
    <w:link w:val="234"/>
    <w:qFormat/>
    <w:uiPriority w:val="0"/>
    <w:rPr>
      <w:sz w:val="18"/>
      <w:szCs w:val="18"/>
    </w:rPr>
  </w:style>
  <w:style w:type="character" w:customStyle="1" w:styleId="234">
    <w:name w:val="批注框文本 字符"/>
    <w:link w:val="233"/>
    <w:qFormat/>
    <w:uiPriority w:val="0"/>
    <w:rPr>
      <w:sz w:val="18"/>
      <w:szCs w:val="18"/>
    </w:rPr>
  </w:style>
  <w:style w:type="paragraph" w:customStyle="1" w:styleId="235">
    <w:name w:val="页脚1"/>
    <w:basedOn w:val="1"/>
    <w:link w:val="236"/>
    <w:qFormat/>
    <w:uiPriority w:val="99"/>
    <w:pPr>
      <w:tabs>
        <w:tab w:val="center" w:pos="4153"/>
        <w:tab w:val="right" w:pos="8306"/>
      </w:tabs>
      <w:jc w:val="left"/>
    </w:pPr>
    <w:rPr>
      <w:rFonts w:ascii="宋体"/>
      <w:sz w:val="18"/>
      <w:szCs w:val="20"/>
    </w:rPr>
  </w:style>
  <w:style w:type="character" w:customStyle="1" w:styleId="236">
    <w:name w:val="页脚 字符"/>
    <w:link w:val="235"/>
    <w:qFormat/>
    <w:uiPriority w:val="99"/>
    <w:rPr>
      <w:rFonts w:ascii="宋体" w:eastAsia="宋体"/>
      <w:sz w:val="18"/>
      <w:lang w:val="en-US" w:eastAsia="zh-CN" w:bidi="ar-SA"/>
    </w:rPr>
  </w:style>
  <w:style w:type="paragraph" w:customStyle="1" w:styleId="237">
    <w:name w:val="页眉1"/>
    <w:basedOn w:val="1"/>
    <w:link w:val="238"/>
    <w:qFormat/>
    <w:uiPriority w:val="0"/>
    <w:pPr>
      <w:pBdr>
        <w:bottom w:val="single" w:color="000000" w:sz="6" w:space="1"/>
      </w:pBdr>
      <w:tabs>
        <w:tab w:val="center" w:pos="4153"/>
        <w:tab w:val="right" w:pos="8306"/>
      </w:tabs>
      <w:jc w:val="center"/>
    </w:pPr>
    <w:rPr>
      <w:sz w:val="18"/>
      <w:szCs w:val="18"/>
    </w:rPr>
  </w:style>
  <w:style w:type="character" w:customStyle="1" w:styleId="238">
    <w:name w:val="页眉 字符"/>
    <w:link w:val="237"/>
    <w:qFormat/>
    <w:uiPriority w:val="0"/>
    <w:rPr>
      <w:rFonts w:eastAsia="宋体"/>
      <w:sz w:val="18"/>
      <w:szCs w:val="18"/>
      <w:lang w:val="en-US" w:eastAsia="zh-CN" w:bidi="ar-SA"/>
    </w:rPr>
  </w:style>
  <w:style w:type="paragraph" w:customStyle="1" w:styleId="239">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0">
    <w:name w:val="目录 41"/>
    <w:basedOn w:val="1"/>
    <w:next w:val="1"/>
    <w:qFormat/>
    <w:uiPriority w:val="0"/>
    <w:pPr>
      <w:ind w:left="1260"/>
    </w:pPr>
  </w:style>
  <w:style w:type="paragraph" w:customStyle="1" w:styleId="241">
    <w:name w:val="目录 61"/>
    <w:basedOn w:val="1"/>
    <w:next w:val="1"/>
    <w:qFormat/>
    <w:uiPriority w:val="0"/>
    <w:pPr>
      <w:ind w:left="2100"/>
    </w:pPr>
  </w:style>
  <w:style w:type="paragraph" w:customStyle="1" w:styleId="242">
    <w:name w:val="正文文本缩进 31"/>
    <w:basedOn w:val="1"/>
    <w:link w:val="243"/>
    <w:qFormat/>
    <w:uiPriority w:val="0"/>
    <w:pPr>
      <w:spacing w:before="120" w:line="22" w:lineRule="atLeast"/>
      <w:ind w:left="720" w:firstLine="480"/>
      <w:jc w:val="left"/>
    </w:pPr>
    <w:rPr>
      <w:rFonts w:ascii="宋体"/>
      <w:sz w:val="24"/>
      <w:szCs w:val="20"/>
    </w:rPr>
  </w:style>
  <w:style w:type="character" w:customStyle="1" w:styleId="243">
    <w:name w:val="正文文本缩进 3 字符"/>
    <w:link w:val="242"/>
    <w:qFormat/>
    <w:uiPriority w:val="0"/>
    <w:rPr>
      <w:rFonts w:ascii="宋体"/>
      <w:sz w:val="24"/>
    </w:rPr>
  </w:style>
  <w:style w:type="paragraph" w:customStyle="1" w:styleId="244">
    <w:name w:val="目录 21"/>
    <w:basedOn w:val="1"/>
    <w:next w:val="1"/>
    <w:qFormat/>
    <w:uiPriority w:val="39"/>
    <w:pPr>
      <w:tabs>
        <w:tab w:val="right" w:leader="dot" w:pos="8937"/>
      </w:tabs>
      <w:spacing w:line="312" w:lineRule="auto"/>
      <w:ind w:left="420"/>
    </w:pPr>
  </w:style>
  <w:style w:type="paragraph" w:customStyle="1" w:styleId="245">
    <w:name w:val="目录 91"/>
    <w:basedOn w:val="1"/>
    <w:next w:val="1"/>
    <w:qFormat/>
    <w:uiPriority w:val="0"/>
    <w:pPr>
      <w:ind w:left="3360"/>
    </w:pPr>
  </w:style>
  <w:style w:type="paragraph" w:customStyle="1" w:styleId="246">
    <w:name w:val="正文文本 21"/>
    <w:basedOn w:val="1"/>
    <w:next w:val="39"/>
    <w:qFormat/>
    <w:uiPriority w:val="0"/>
    <w:pPr>
      <w:widowControl w:val="0"/>
      <w:spacing w:after="120" w:line="480" w:lineRule="auto"/>
      <w:jc w:val="both"/>
    </w:pPr>
    <w:rPr>
      <w:sz w:val="21"/>
    </w:rPr>
  </w:style>
  <w:style w:type="paragraph" w:customStyle="1" w:styleId="247">
    <w:name w:val="HTML 预设格式1"/>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8">
    <w:name w:val="HTML 预设格式 字符"/>
    <w:link w:val="247"/>
    <w:qFormat/>
    <w:uiPriority w:val="0"/>
    <w:rPr>
      <w:rFonts w:ascii="宋体" w:hAnsi="宋体" w:cs="宋体"/>
      <w:sz w:val="24"/>
      <w:szCs w:val="24"/>
    </w:rPr>
  </w:style>
  <w:style w:type="paragraph" w:customStyle="1" w:styleId="249">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0">
    <w:name w:val="索引 11"/>
    <w:basedOn w:val="1"/>
    <w:next w:val="1"/>
    <w:qFormat/>
    <w:uiPriority w:val="0"/>
    <w:rPr>
      <w:szCs w:val="20"/>
    </w:rPr>
  </w:style>
  <w:style w:type="paragraph" w:customStyle="1" w:styleId="251">
    <w:name w:val="标题1"/>
    <w:basedOn w:val="1"/>
    <w:link w:val="252"/>
    <w:qFormat/>
    <w:uiPriority w:val="0"/>
    <w:pPr>
      <w:jc w:val="center"/>
      <w:outlineLvl w:val="0"/>
    </w:pPr>
    <w:rPr>
      <w:b/>
      <w:sz w:val="32"/>
      <w:szCs w:val="20"/>
    </w:rPr>
  </w:style>
  <w:style w:type="character" w:customStyle="1" w:styleId="252">
    <w:name w:val="标题 字符"/>
    <w:link w:val="251"/>
    <w:qFormat/>
    <w:uiPriority w:val="0"/>
    <w:rPr>
      <w:b/>
      <w:sz w:val="32"/>
    </w:rPr>
  </w:style>
  <w:style w:type="paragraph" w:customStyle="1" w:styleId="253">
    <w:name w:val="批注主题1"/>
    <w:basedOn w:val="215"/>
    <w:next w:val="215"/>
    <w:link w:val="254"/>
    <w:qFormat/>
    <w:uiPriority w:val="0"/>
    <w:rPr>
      <w:b/>
      <w:bCs/>
    </w:rPr>
  </w:style>
  <w:style w:type="character" w:customStyle="1" w:styleId="254">
    <w:name w:val="批注主题 字符"/>
    <w:link w:val="253"/>
    <w:qFormat/>
    <w:uiPriority w:val="0"/>
    <w:rPr>
      <w:rFonts w:ascii="Times New Roman" w:hAnsi="Times New Roman" w:eastAsia="宋体" w:cs="Times New Roman"/>
      <w:b/>
      <w:bCs/>
      <w:sz w:val="21"/>
      <w:szCs w:val="24"/>
      <w:lang w:val="en-US" w:eastAsia="zh-CN" w:bidi="ar-SA"/>
    </w:rPr>
  </w:style>
  <w:style w:type="paragraph" w:customStyle="1" w:styleId="255">
    <w:name w:val="正文首行缩进 211"/>
    <w:basedOn w:val="220"/>
    <w:link w:val="256"/>
    <w:qFormat/>
    <w:uiPriority w:val="0"/>
    <w:pPr>
      <w:spacing w:after="120" w:line="480" w:lineRule="exact"/>
      <w:ind w:left="420" w:firstLine="420"/>
    </w:pPr>
    <w:rPr>
      <w:szCs w:val="20"/>
    </w:rPr>
  </w:style>
  <w:style w:type="character" w:customStyle="1" w:styleId="256">
    <w:name w:val="正文文本首行缩进 2 字符"/>
    <w:link w:val="255"/>
    <w:qFormat/>
    <w:uiPriority w:val="0"/>
    <w:rPr>
      <w:rFonts w:eastAsia="宋体"/>
      <w:sz w:val="24"/>
      <w:szCs w:val="24"/>
      <w:lang w:val="en-US" w:eastAsia="zh-CN" w:bidi="ar-SA"/>
    </w:rPr>
  </w:style>
  <w:style w:type="table" w:customStyle="1" w:styleId="257">
    <w:name w:val="网格型1"/>
    <w:basedOn w:val="199"/>
    <w:qFormat/>
    <w:uiPriority w:val="39"/>
  </w:style>
  <w:style w:type="table" w:customStyle="1" w:styleId="258">
    <w:name w:val="中等深浅网格 1 - 强调文字颜色 21"/>
    <w:basedOn w:val="199"/>
    <w:qFormat/>
    <w:uiPriority w:val="0"/>
    <w:rPr>
      <w:sz w:val="21"/>
      <w:szCs w:val="24"/>
    </w:rPr>
  </w:style>
  <w:style w:type="character" w:customStyle="1" w:styleId="259">
    <w:name w:val="要点1"/>
    <w:link w:val="1"/>
    <w:qFormat/>
    <w:uiPriority w:val="0"/>
    <w:rPr>
      <w:b/>
      <w:bCs/>
    </w:rPr>
  </w:style>
  <w:style w:type="character" w:customStyle="1" w:styleId="260">
    <w:name w:val="页码1"/>
    <w:link w:val="1"/>
    <w:qFormat/>
    <w:uiPriority w:val="0"/>
  </w:style>
  <w:style w:type="character" w:customStyle="1" w:styleId="261">
    <w:name w:val="已访问的超链接1"/>
    <w:basedOn w:val="198"/>
    <w:link w:val="1"/>
    <w:qFormat/>
    <w:uiPriority w:val="0"/>
    <w:rPr>
      <w:color w:val="800080"/>
      <w:u w:val="none"/>
    </w:rPr>
  </w:style>
  <w:style w:type="character" w:customStyle="1" w:styleId="262">
    <w:name w:val="强调1"/>
    <w:link w:val="1"/>
    <w:qFormat/>
    <w:uiPriority w:val="0"/>
    <w:rPr>
      <w:color w:val="CC0033"/>
    </w:rPr>
  </w:style>
  <w:style w:type="character" w:customStyle="1" w:styleId="263">
    <w:name w:val="HTML 定义1"/>
    <w:basedOn w:val="198"/>
    <w:link w:val="1"/>
    <w:qFormat/>
    <w:uiPriority w:val="0"/>
  </w:style>
  <w:style w:type="character" w:customStyle="1" w:styleId="264">
    <w:name w:val="HTML 打字机1"/>
    <w:basedOn w:val="198"/>
    <w:link w:val="1"/>
    <w:qFormat/>
    <w:uiPriority w:val="0"/>
    <w:rPr>
      <w:rFonts w:ascii="monospace" w:hAnsi="monospace" w:eastAsia="monospace" w:cs="monospace"/>
      <w:sz w:val="20"/>
    </w:rPr>
  </w:style>
  <w:style w:type="character" w:customStyle="1" w:styleId="265">
    <w:name w:val="HTML 缩写1"/>
    <w:basedOn w:val="198"/>
    <w:link w:val="1"/>
    <w:qFormat/>
    <w:uiPriority w:val="0"/>
  </w:style>
  <w:style w:type="character" w:customStyle="1" w:styleId="266">
    <w:name w:val="HTML 变量1"/>
    <w:basedOn w:val="198"/>
    <w:link w:val="1"/>
    <w:qFormat/>
    <w:uiPriority w:val="0"/>
  </w:style>
  <w:style w:type="character" w:customStyle="1" w:styleId="267">
    <w:name w:val="超链接11"/>
    <w:basedOn w:val="198"/>
    <w:link w:val="1"/>
    <w:qFormat/>
    <w:uiPriority w:val="99"/>
    <w:rPr>
      <w:color w:val="0000FF"/>
      <w:u w:val="none"/>
    </w:rPr>
  </w:style>
  <w:style w:type="character" w:customStyle="1" w:styleId="268">
    <w:name w:val="HTML 代码1"/>
    <w:basedOn w:val="198"/>
    <w:link w:val="1"/>
    <w:qFormat/>
    <w:uiPriority w:val="0"/>
    <w:rPr>
      <w:rFonts w:ascii="monospace" w:hAnsi="monospace" w:eastAsia="monospace" w:cs="monospace"/>
      <w:sz w:val="20"/>
    </w:rPr>
  </w:style>
  <w:style w:type="character" w:customStyle="1" w:styleId="269">
    <w:name w:val="批注引用1"/>
    <w:link w:val="1"/>
    <w:qFormat/>
    <w:uiPriority w:val="99"/>
    <w:rPr>
      <w:sz w:val="21"/>
      <w:szCs w:val="21"/>
    </w:rPr>
  </w:style>
  <w:style w:type="character" w:customStyle="1" w:styleId="270">
    <w:name w:val="HTML 引文1"/>
    <w:link w:val="1"/>
    <w:qFormat/>
    <w:uiPriority w:val="0"/>
    <w:rPr>
      <w:i/>
      <w:iCs/>
    </w:rPr>
  </w:style>
  <w:style w:type="character" w:customStyle="1" w:styleId="271">
    <w:name w:val="HTML 键盘1"/>
    <w:basedOn w:val="198"/>
    <w:link w:val="1"/>
    <w:qFormat/>
    <w:uiPriority w:val="0"/>
    <w:rPr>
      <w:rFonts w:ascii="monospace" w:hAnsi="monospace" w:eastAsia="monospace" w:cs="monospace"/>
      <w:sz w:val="20"/>
    </w:rPr>
  </w:style>
  <w:style w:type="character" w:customStyle="1" w:styleId="272">
    <w:name w:val="HTML 样本1"/>
    <w:basedOn w:val="198"/>
    <w:link w:val="1"/>
    <w:qFormat/>
    <w:uiPriority w:val="0"/>
    <w:rPr>
      <w:rFonts w:ascii="monospace" w:hAnsi="monospace" w:eastAsia="monospace" w:cs="monospace"/>
    </w:rPr>
  </w:style>
  <w:style w:type="character" w:customStyle="1" w:styleId="273">
    <w:name w:val="超链接1"/>
    <w:link w:val="1"/>
    <w:qFormat/>
    <w:uiPriority w:val="99"/>
    <w:rPr>
      <w:sz w:val="21"/>
      <w:szCs w:val="24"/>
      <w:lang w:val="en-US" w:eastAsia="zh-CN" w:bidi="ar-SA"/>
    </w:rPr>
  </w:style>
  <w:style w:type="character" w:customStyle="1" w:styleId="274">
    <w:name w:val="成文日期 Char"/>
    <w:link w:val="275"/>
    <w:qFormat/>
    <w:uiPriority w:val="0"/>
    <w:rPr>
      <w:rFonts w:ascii="仿宋_GB2312" w:eastAsia="仿宋_GB2312"/>
      <w:sz w:val="32"/>
    </w:rPr>
  </w:style>
  <w:style w:type="paragraph" w:customStyle="1" w:styleId="275">
    <w:name w:val="成文日期"/>
    <w:basedOn w:val="1"/>
    <w:link w:val="274"/>
    <w:qFormat/>
    <w:uiPriority w:val="0"/>
    <w:pPr>
      <w:spacing w:line="570" w:lineRule="exact"/>
      <w:ind w:right="400" w:firstLine="200"/>
      <w:jc w:val="right"/>
    </w:pPr>
    <w:rPr>
      <w:rFonts w:ascii="仿宋_GB2312" w:eastAsia="仿宋_GB2312"/>
      <w:sz w:val="32"/>
      <w:szCs w:val="20"/>
    </w:rPr>
  </w:style>
  <w:style w:type="character" w:customStyle="1" w:styleId="276">
    <w:name w:val="标题 Char"/>
    <w:link w:val="1"/>
    <w:qFormat/>
    <w:uiPriority w:val="0"/>
    <w:rPr>
      <w:b/>
      <w:sz w:val="32"/>
    </w:rPr>
  </w:style>
  <w:style w:type="character" w:customStyle="1" w:styleId="277">
    <w:name w:val="批注文字 Char"/>
    <w:link w:val="1"/>
    <w:qFormat/>
    <w:uiPriority w:val="99"/>
    <w:rPr>
      <w:sz w:val="21"/>
      <w:szCs w:val="24"/>
    </w:rPr>
  </w:style>
  <w:style w:type="character" w:customStyle="1" w:styleId="278">
    <w:name w:val="标题 2 Char"/>
    <w:link w:val="1"/>
    <w:qFormat/>
    <w:uiPriority w:val="0"/>
    <w:rPr>
      <w:rFonts w:ascii="Arial" w:hAnsi="Arial" w:eastAsia="黑体"/>
      <w:b/>
      <w:sz w:val="30"/>
      <w:lang w:val="en-US" w:eastAsia="zh-CN" w:bidi="ar-SA"/>
    </w:rPr>
  </w:style>
  <w:style w:type="character" w:customStyle="1" w:styleId="279">
    <w:name w:val="正文文本缩进 Char"/>
    <w:link w:val="1"/>
    <w:qFormat/>
    <w:uiPriority w:val="0"/>
    <w:rPr>
      <w:rFonts w:eastAsia="宋体"/>
      <w:sz w:val="24"/>
      <w:szCs w:val="24"/>
      <w:lang w:val="en-US" w:eastAsia="zh-CN" w:bidi="ar-SA"/>
    </w:rPr>
  </w:style>
  <w:style w:type="character" w:customStyle="1" w:styleId="280">
    <w:name w:val="正文缩进 Char"/>
    <w:link w:val="1"/>
    <w:qFormat/>
    <w:uiPriority w:val="0"/>
    <w:rPr>
      <w:rFonts w:ascii="宋体" w:eastAsia="宋体"/>
      <w:sz w:val="24"/>
      <w:szCs w:val="24"/>
      <w:lang w:val="en-US" w:eastAsia="zh-CN" w:bidi="ar-SA"/>
    </w:rPr>
  </w:style>
  <w:style w:type="character" w:customStyle="1" w:styleId="281">
    <w:name w:val="正文格式 Char"/>
    <w:link w:val="282"/>
    <w:qFormat/>
    <w:uiPriority w:val="0"/>
    <w:rPr>
      <w:rFonts w:ascii="宋体" w:hAnsi="宋体"/>
      <w:sz w:val="24"/>
      <w:szCs w:val="24"/>
      <w:lang w:val="en-GB"/>
    </w:rPr>
  </w:style>
  <w:style w:type="paragraph" w:customStyle="1" w:styleId="282">
    <w:name w:val="正文格式"/>
    <w:basedOn w:val="1"/>
    <w:link w:val="281"/>
    <w:qFormat/>
    <w:uiPriority w:val="0"/>
    <w:pPr>
      <w:spacing w:line="360" w:lineRule="auto"/>
      <w:ind w:firstLine="480"/>
    </w:pPr>
    <w:rPr>
      <w:rFonts w:ascii="宋体" w:hAnsi="宋体"/>
      <w:sz w:val="24"/>
      <w:lang w:val="en-GB"/>
    </w:rPr>
  </w:style>
  <w:style w:type="character" w:customStyle="1" w:styleId="283">
    <w:name w:val="纯文本 字符"/>
    <w:link w:val="1"/>
    <w:qFormat/>
    <w:uiPriority w:val="99"/>
    <w:rPr>
      <w:rFonts w:ascii="宋体" w:hAnsi="Courier New" w:eastAsia="宋体" w:cs="Times New Roman"/>
      <w:sz w:val="21"/>
      <w:szCs w:val="21"/>
      <w:lang w:val="en-US" w:eastAsia="zh-CN" w:bidi="ar-SA"/>
    </w:rPr>
  </w:style>
  <w:style w:type="character" w:customStyle="1" w:styleId="284">
    <w:name w:val="注释 Char"/>
    <w:link w:val="285"/>
    <w:qFormat/>
    <w:uiPriority w:val="0"/>
    <w:rPr>
      <w:rFonts w:ascii="宋体" w:hAnsi="宋体"/>
      <w:sz w:val="21"/>
      <w:szCs w:val="21"/>
    </w:rPr>
  </w:style>
  <w:style w:type="paragraph" w:customStyle="1" w:styleId="285">
    <w:name w:val="注释"/>
    <w:basedOn w:val="1"/>
    <w:link w:val="284"/>
    <w:qFormat/>
    <w:uiPriority w:val="0"/>
    <w:pPr>
      <w:ind w:left="420" w:hanging="420"/>
      <w:jc w:val="left"/>
    </w:pPr>
    <w:rPr>
      <w:rFonts w:ascii="宋体" w:hAnsi="宋体"/>
      <w:szCs w:val="21"/>
    </w:rPr>
  </w:style>
  <w:style w:type="character" w:customStyle="1" w:styleId="286">
    <w:name w:val="正文大标题 Char"/>
    <w:link w:val="287"/>
    <w:qFormat/>
    <w:uiPriority w:val="0"/>
    <w:rPr>
      <w:rFonts w:ascii="宋体" w:hAnsi="宋体"/>
      <w:b/>
      <w:color w:val="000000"/>
      <w:sz w:val="28"/>
      <w:szCs w:val="21"/>
    </w:rPr>
  </w:style>
  <w:style w:type="paragraph" w:customStyle="1" w:styleId="287">
    <w:name w:val="正文大标题"/>
    <w:basedOn w:val="288"/>
    <w:next w:val="190"/>
    <w:link w:val="286"/>
    <w:qFormat/>
    <w:uiPriority w:val="0"/>
    <w:pPr>
      <w:jc w:val="center"/>
    </w:pPr>
    <w:rPr>
      <w:i w:val="0"/>
      <w:color w:val="000000"/>
      <w:sz w:val="28"/>
      <w:szCs w:val="21"/>
    </w:rPr>
  </w:style>
  <w:style w:type="paragraph" w:customStyle="1" w:styleId="288">
    <w:name w:val="正文小标题"/>
    <w:basedOn w:val="1"/>
    <w:next w:val="190"/>
    <w:link w:val="289"/>
    <w:qFormat/>
    <w:uiPriority w:val="0"/>
    <w:pPr>
      <w:ind w:firstLine="482"/>
      <w:jc w:val="left"/>
    </w:pPr>
    <w:rPr>
      <w:rFonts w:ascii="宋体" w:hAnsi="宋体"/>
      <w:b/>
      <w:i/>
      <w:color w:val="FF0000"/>
      <w:sz w:val="24"/>
      <w:szCs w:val="20"/>
    </w:rPr>
  </w:style>
  <w:style w:type="character" w:customStyle="1" w:styleId="289">
    <w:name w:val="正文小标题 Char"/>
    <w:link w:val="288"/>
    <w:qFormat/>
    <w:uiPriority w:val="0"/>
    <w:rPr>
      <w:rFonts w:ascii="宋体" w:hAnsi="宋体"/>
      <w:b/>
      <w:i/>
      <w:color w:val="FF0000"/>
      <w:sz w:val="24"/>
    </w:rPr>
  </w:style>
  <w:style w:type="character" w:customStyle="1" w:styleId="290">
    <w:name w:val="正文重点 Char"/>
    <w:link w:val="291"/>
    <w:qFormat/>
    <w:uiPriority w:val="0"/>
    <w:rPr>
      <w:b/>
      <w:sz w:val="24"/>
    </w:rPr>
  </w:style>
  <w:style w:type="paragraph" w:customStyle="1" w:styleId="291">
    <w:name w:val="正文重点"/>
    <w:basedOn w:val="1"/>
    <w:link w:val="290"/>
    <w:qFormat/>
    <w:uiPriority w:val="0"/>
    <w:pPr>
      <w:spacing w:line="360" w:lineRule="auto"/>
      <w:ind w:firstLine="482"/>
      <w:jc w:val="left"/>
    </w:pPr>
    <w:rPr>
      <w:b/>
      <w:sz w:val="24"/>
      <w:szCs w:val="20"/>
    </w:rPr>
  </w:style>
  <w:style w:type="character" w:customStyle="1" w:styleId="292">
    <w:name w:val="正文表格 Char"/>
    <w:link w:val="293"/>
    <w:qFormat/>
    <w:uiPriority w:val="0"/>
    <w:rPr>
      <w:rFonts w:ascii="宋体" w:hAnsi="宋体"/>
      <w:color w:val="000000"/>
      <w:sz w:val="21"/>
      <w:szCs w:val="21"/>
    </w:rPr>
  </w:style>
  <w:style w:type="paragraph" w:customStyle="1" w:styleId="293">
    <w:name w:val="正文表格"/>
    <w:basedOn w:val="1"/>
    <w:link w:val="292"/>
    <w:qFormat/>
    <w:uiPriority w:val="0"/>
    <w:pPr>
      <w:jc w:val="left"/>
    </w:pPr>
    <w:rPr>
      <w:rFonts w:ascii="宋体" w:hAnsi="宋体"/>
      <w:color w:val="000000"/>
      <w:szCs w:val="21"/>
    </w:rPr>
  </w:style>
  <w:style w:type="character" w:customStyle="1" w:styleId="294">
    <w:name w:val="纯文本 Char1"/>
    <w:link w:val="1"/>
    <w:qFormat/>
    <w:uiPriority w:val="0"/>
    <w:rPr>
      <w:rFonts w:ascii="宋体" w:hAnsi="Courier New" w:eastAsia="宋体"/>
      <w:sz w:val="21"/>
      <w:lang w:val="en-US" w:eastAsia="zh-CN" w:bidi="ar-SA"/>
    </w:rPr>
  </w:style>
  <w:style w:type="character" w:customStyle="1" w:styleId="295">
    <w:name w:val="chanpin拷贝"/>
    <w:link w:val="1"/>
    <w:qFormat/>
    <w:uiPriority w:val="0"/>
  </w:style>
  <w:style w:type="character" w:customStyle="1" w:styleId="296">
    <w:name w:val="列表段落 字符"/>
    <w:link w:val="297"/>
    <w:qFormat/>
    <w:uiPriority w:val="34"/>
    <w:rPr>
      <w:rFonts w:ascii="Calibri" w:hAnsi="Calibri" w:eastAsia="宋体"/>
      <w:sz w:val="21"/>
      <w:szCs w:val="22"/>
      <w:lang w:val="en-US" w:eastAsia="zh-CN" w:bidi="ar-SA"/>
    </w:rPr>
  </w:style>
  <w:style w:type="paragraph" w:customStyle="1" w:styleId="297">
    <w:name w:val="列表段落"/>
    <w:basedOn w:val="1"/>
    <w:link w:val="296"/>
    <w:qFormat/>
    <w:uiPriority w:val="34"/>
    <w:pPr>
      <w:ind w:firstLine="420"/>
    </w:pPr>
    <w:rPr>
      <w:rFonts w:ascii="Calibri" w:hAnsi="Calibri"/>
      <w:szCs w:val="22"/>
    </w:rPr>
  </w:style>
  <w:style w:type="character" w:customStyle="1" w:styleId="298">
    <w:name w:val="txt"/>
    <w:link w:val="1"/>
    <w:qFormat/>
    <w:uiPriority w:val="0"/>
  </w:style>
  <w:style w:type="character" w:customStyle="1" w:styleId="299">
    <w:name w:val="Char Char11"/>
    <w:link w:val="1"/>
    <w:qFormat/>
    <w:uiPriority w:val="0"/>
    <w:rPr>
      <w:rFonts w:ascii="宋体" w:eastAsia="宋体"/>
      <w:b/>
      <w:sz w:val="24"/>
      <w:u w:val="single"/>
      <w:lang w:val="en-US" w:eastAsia="zh-CN" w:bidi="ar-SA"/>
    </w:rPr>
  </w:style>
  <w:style w:type="character" w:customStyle="1" w:styleId="300">
    <w:name w:val="正文文本缩进 Char1"/>
    <w:link w:val="301"/>
    <w:qFormat/>
    <w:uiPriority w:val="0"/>
    <w:rPr>
      <w:rFonts w:ascii="宋体" w:hAnsi="宋体" w:eastAsia="宋体"/>
      <w:sz w:val="24"/>
      <w:szCs w:val="24"/>
      <w:lang w:bidi="ar-SA"/>
    </w:rPr>
  </w:style>
  <w:style w:type="paragraph" w:customStyle="1" w:styleId="301">
    <w:name w:val="正文文本缩进1"/>
    <w:basedOn w:val="302"/>
    <w:next w:val="304"/>
    <w:link w:val="300"/>
    <w:qFormat/>
    <w:uiPriority w:val="0"/>
    <w:pPr>
      <w:spacing w:line="480" w:lineRule="exact"/>
      <w:ind w:firstLine="480"/>
    </w:pPr>
    <w:rPr>
      <w:rFonts w:ascii="宋体" w:hAnsi="宋体"/>
      <w:sz w:val="24"/>
    </w:rPr>
  </w:style>
  <w:style w:type="paragraph" w:customStyle="1" w:styleId="302">
    <w:name w:val="正文12"/>
    <w:next w:val="30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3">
    <w:name w:val="无间隔1"/>
    <w:qFormat/>
    <w:uiPriority w:val="0"/>
    <w:rPr>
      <w:rFonts w:hint="default" w:ascii="Calibri" w:hAnsi="Calibri" w:eastAsia="宋体" w:cs="Times New Roman"/>
      <w:sz w:val="22"/>
      <w:lang w:val="en-US" w:eastAsia="zh-CN" w:bidi="ar-SA"/>
    </w:rPr>
  </w:style>
  <w:style w:type="paragraph" w:customStyle="1" w:styleId="304">
    <w:name w:val="寄信人地址1"/>
    <w:basedOn w:val="1"/>
    <w:qFormat/>
    <w:uiPriority w:val="0"/>
    <w:rPr>
      <w:rFonts w:ascii="Arial" w:hAnsi="Arial"/>
    </w:rPr>
  </w:style>
  <w:style w:type="character" w:customStyle="1" w:styleId="305">
    <w:name w:val="locality"/>
    <w:link w:val="1"/>
    <w:qFormat/>
    <w:uiPriority w:val="0"/>
  </w:style>
  <w:style w:type="character" w:customStyle="1" w:styleId="306">
    <w:name w:val="street-address"/>
    <w:link w:val="1"/>
    <w:qFormat/>
    <w:uiPriority w:val="0"/>
  </w:style>
  <w:style w:type="character" w:customStyle="1" w:styleId="307">
    <w:name w:val="Char Char111"/>
    <w:link w:val="1"/>
    <w:qFormat/>
    <w:uiPriority w:val="0"/>
    <w:rPr>
      <w:rFonts w:ascii="宋体" w:eastAsia="宋体"/>
      <w:b/>
      <w:sz w:val="24"/>
      <w:u w:val="single"/>
      <w:lang w:val="en-US" w:eastAsia="zh-CN" w:bidi="ar-SA"/>
    </w:rPr>
  </w:style>
  <w:style w:type="character" w:customStyle="1" w:styleId="308">
    <w:name w:val="标题 2 Char Char"/>
    <w:link w:val="1"/>
    <w:qFormat/>
    <w:uiPriority w:val="0"/>
    <w:rPr>
      <w:rFonts w:ascii="Arial" w:hAnsi="Arial" w:eastAsia="黑体"/>
      <w:b/>
      <w:bCs/>
      <w:sz w:val="32"/>
      <w:szCs w:val="32"/>
      <w:lang w:val="en-US" w:eastAsia="zh-CN" w:bidi="ar-SA"/>
    </w:rPr>
  </w:style>
  <w:style w:type="character" w:customStyle="1" w:styleId="309">
    <w:name w:val="c21"/>
    <w:link w:val="1"/>
    <w:qFormat/>
    <w:uiPriority w:val="0"/>
    <w:rPr>
      <w:rFonts w:ascii="ˎ̥" w:hAnsi="ˎ̥"/>
      <w:color w:val="000000"/>
      <w:sz w:val="20"/>
      <w:szCs w:val="20"/>
      <w:u w:val="none"/>
    </w:rPr>
  </w:style>
  <w:style w:type="character" w:customStyle="1" w:styleId="310">
    <w:name w:val="标题 3 Char Char"/>
    <w:link w:val="1"/>
    <w:qFormat/>
    <w:uiPriority w:val="0"/>
    <w:rPr>
      <w:rFonts w:eastAsia="宋体"/>
      <w:b/>
      <w:bCs/>
      <w:sz w:val="32"/>
      <w:szCs w:val="32"/>
      <w:lang w:val="en-US" w:eastAsia="zh-CN" w:bidi="ar-SA"/>
    </w:rPr>
  </w:style>
  <w:style w:type="character" w:customStyle="1" w:styleId="311">
    <w:name w:val="列出段落 Char"/>
    <w:link w:val="1"/>
    <w:qFormat/>
    <w:uiPriority w:val="0"/>
    <w:rPr>
      <w:rFonts w:ascii="Calibri" w:hAnsi="Calibri" w:eastAsia="宋体"/>
      <w:sz w:val="21"/>
      <w:szCs w:val="22"/>
      <w:lang w:val="en-US" w:eastAsia="zh-CN" w:bidi="ar-SA"/>
    </w:rPr>
  </w:style>
  <w:style w:type="character" w:customStyle="1" w:styleId="312">
    <w:name w:val="段1 Char"/>
    <w:link w:val="1"/>
    <w:qFormat/>
    <w:uiPriority w:val="0"/>
    <w:rPr>
      <w:rFonts w:ascii="宋体" w:eastAsia="宋体"/>
      <w:sz w:val="24"/>
      <w:lang w:val="en-US" w:eastAsia="zh-CN" w:bidi="ar-SA"/>
    </w:rPr>
  </w:style>
  <w:style w:type="character" w:customStyle="1" w:styleId="313">
    <w:name w:val="chanpin1"/>
    <w:link w:val="1"/>
    <w:qFormat/>
    <w:uiPriority w:val="0"/>
    <w:rPr>
      <w:rFonts w:ascii="ˎ̥" w:hAnsi="ˎ̥"/>
      <w:color w:val="000000"/>
      <w:sz w:val="20"/>
      <w:szCs w:val="20"/>
      <w:u w:val="none"/>
    </w:rPr>
  </w:style>
  <w:style w:type="character" w:customStyle="1" w:styleId="314">
    <w:name w:val="标题 3 Char"/>
    <w:link w:val="1"/>
    <w:qFormat/>
    <w:uiPriority w:val="0"/>
    <w:rPr>
      <w:rFonts w:ascii="宋体" w:eastAsia="宋体"/>
      <w:b/>
      <w:sz w:val="24"/>
      <w:u w:val="single"/>
      <w:lang w:val="en-US" w:eastAsia="zh-CN" w:bidi="ar-SA"/>
    </w:rPr>
  </w:style>
  <w:style w:type="character" w:customStyle="1" w:styleId="315">
    <w:name w:val="正文缩进 Char Char"/>
    <w:link w:val="316"/>
    <w:qFormat/>
    <w:uiPriority w:val="0"/>
    <w:rPr>
      <w:rFonts w:ascii="宋体" w:eastAsia="宋体"/>
      <w:color w:val="000000"/>
      <w:sz w:val="28"/>
      <w:lang w:bidi="ar-SA"/>
    </w:rPr>
  </w:style>
  <w:style w:type="paragraph" w:customStyle="1" w:styleId="316">
    <w:name w:val="正文缩进1"/>
    <w:basedOn w:val="1"/>
    <w:link w:val="315"/>
    <w:qFormat/>
    <w:uiPriority w:val="0"/>
    <w:pPr>
      <w:widowControl/>
      <w:spacing w:line="480" w:lineRule="exact"/>
      <w:ind w:firstLine="567"/>
    </w:pPr>
    <w:rPr>
      <w:rFonts w:ascii="宋体"/>
      <w:color w:val="000000"/>
      <w:sz w:val="28"/>
      <w:szCs w:val="20"/>
    </w:rPr>
  </w:style>
  <w:style w:type="character" w:customStyle="1" w:styleId="317">
    <w:name w:val="纯文本 字符1"/>
    <w:link w:val="1"/>
    <w:qFormat/>
    <w:uiPriority w:val="0"/>
    <w:rPr>
      <w:rFonts w:ascii="宋体" w:hAnsi="Courier New"/>
    </w:rPr>
  </w:style>
  <w:style w:type="character" w:customStyle="1" w:styleId="318">
    <w:name w:val="普通文字1 Char1"/>
    <w:link w:val="1"/>
    <w:qFormat/>
    <w:uiPriority w:val="0"/>
    <w:rPr>
      <w:rFonts w:ascii="宋体" w:hAnsi="Courier New" w:eastAsia="宋体"/>
      <w:sz w:val="21"/>
      <w:lang w:val="en-US" w:eastAsia="zh-CN" w:bidi="ar-SA"/>
    </w:rPr>
  </w:style>
  <w:style w:type="character" w:customStyle="1" w:styleId="319">
    <w:name w:val="中等深浅网格 1 - 强调文字颜色 2 Char"/>
    <w:link w:val="320"/>
    <w:qFormat/>
    <w:uiPriority w:val="0"/>
    <w:rPr>
      <w:sz w:val="21"/>
      <w:szCs w:val="24"/>
      <w:lang w:val="zh-CN" w:eastAsia="zh-CN" w:bidi="ar-SA"/>
    </w:rPr>
  </w:style>
  <w:style w:type="paragraph" w:customStyle="1" w:styleId="320">
    <w:name w:val="1"/>
    <w:link w:val="319"/>
    <w:qFormat/>
    <w:uiPriority w:val="0"/>
    <w:rPr>
      <w:rFonts w:hint="default" w:ascii="Times New Roman" w:hAnsi="Times New Roman" w:eastAsia="宋体" w:cs="Times New Roman"/>
      <w:sz w:val="21"/>
      <w:szCs w:val="24"/>
      <w:lang w:val="zh-CN" w:eastAsia="zh-CN" w:bidi="ar-SA"/>
    </w:rPr>
  </w:style>
  <w:style w:type="character" w:customStyle="1" w:styleId="321">
    <w:name w:val="apple-style-span"/>
    <w:link w:val="1"/>
    <w:qFormat/>
    <w:uiPriority w:val="0"/>
    <w:rPr>
      <w:rFonts w:cs="Times New Roman"/>
    </w:rPr>
  </w:style>
  <w:style w:type="character" w:customStyle="1" w:styleId="322">
    <w:name w:val="black1"/>
    <w:link w:val="1"/>
    <w:qFormat/>
    <w:uiPriority w:val="0"/>
    <w:rPr>
      <w:color w:val="000000"/>
    </w:rPr>
  </w:style>
  <w:style w:type="character" w:customStyle="1" w:styleId="323">
    <w:name w:val="页脚 Char"/>
    <w:link w:val="1"/>
    <w:qFormat/>
    <w:uiPriority w:val="0"/>
    <w:rPr>
      <w:rFonts w:ascii="宋体" w:eastAsia="宋体"/>
      <w:sz w:val="18"/>
      <w:lang w:val="en-US" w:eastAsia="zh-CN" w:bidi="ar-SA"/>
    </w:rPr>
  </w:style>
  <w:style w:type="character" w:customStyle="1" w:styleId="324">
    <w:name w:val="页眉 Char"/>
    <w:link w:val="1"/>
    <w:qFormat/>
    <w:uiPriority w:val="0"/>
    <w:rPr>
      <w:rFonts w:eastAsia="宋体"/>
      <w:sz w:val="18"/>
      <w:szCs w:val="18"/>
      <w:lang w:val="en-US" w:eastAsia="zh-CN" w:bidi="ar-SA"/>
    </w:rPr>
  </w:style>
  <w:style w:type="character" w:customStyle="1" w:styleId="325">
    <w:name w:val="bjh-p"/>
    <w:link w:val="1"/>
    <w:qFormat/>
    <w:uiPriority w:val="0"/>
  </w:style>
  <w:style w:type="character" w:customStyle="1" w:styleId="326">
    <w:name w:val="批注文字 字符"/>
    <w:link w:val="1"/>
    <w:qFormat/>
    <w:uiPriority w:val="99"/>
    <w:rPr>
      <w:rFonts w:ascii="Times New Roman" w:hAnsi="Times New Roman" w:eastAsia="宋体" w:cs="Times New Roman"/>
      <w:sz w:val="24"/>
      <w:lang w:val="en-US" w:eastAsia="zh-CN" w:bidi="ar-SA"/>
    </w:rPr>
  </w:style>
  <w:style w:type="character" w:customStyle="1" w:styleId="327">
    <w:name w:val="title4"/>
    <w:link w:val="1"/>
    <w:qFormat/>
    <w:uiPriority w:val="0"/>
    <w:rPr>
      <w:b/>
      <w:bCs/>
      <w:color w:val="1D87B3"/>
      <w:sz w:val="15"/>
      <w:szCs w:val="15"/>
    </w:rPr>
  </w:style>
  <w:style w:type="paragraph" w:customStyle="1" w:styleId="328">
    <w:name w:val="图例"/>
    <w:basedOn w:val="1"/>
    <w:qFormat/>
    <w:uiPriority w:val="0"/>
    <w:pPr>
      <w:spacing w:before="120" w:after="120" w:line="360" w:lineRule="auto"/>
      <w:jc w:val="center"/>
    </w:pPr>
    <w:rPr>
      <w:rFonts w:eastAsia="仿宋_GB2312"/>
      <w:b/>
      <w:sz w:val="24"/>
      <w:szCs w:val="20"/>
    </w:rPr>
  </w:style>
  <w:style w:type="paragraph" w:customStyle="1" w:styleId="329">
    <w:name w:val="Char Char41"/>
    <w:basedOn w:val="1"/>
    <w:qFormat/>
    <w:uiPriority w:val="0"/>
    <w:pPr>
      <w:widowControl/>
      <w:spacing w:line="400" w:lineRule="exact"/>
      <w:jc w:val="center"/>
    </w:pPr>
  </w:style>
  <w:style w:type="paragraph" w:customStyle="1" w:styleId="330">
    <w:name w:val="Char2 Char Char Char Char Char Char1"/>
    <w:basedOn w:val="1"/>
    <w:qFormat/>
    <w:uiPriority w:val="0"/>
    <w:pPr>
      <w:widowControl/>
      <w:spacing w:line="400" w:lineRule="exact"/>
      <w:jc w:val="center"/>
    </w:pPr>
  </w:style>
  <w:style w:type="paragraph" w:customStyle="1" w:styleId="331">
    <w:name w:val="Char Char Char Char Char Char Char Char Char Char2"/>
    <w:basedOn w:val="1"/>
    <w:qFormat/>
    <w:uiPriority w:val="0"/>
    <w:rPr>
      <w:rFonts w:ascii="宋体" w:hAnsi="宋体" w:cs="Courier New"/>
      <w:sz w:val="32"/>
      <w:szCs w:val="32"/>
    </w:rPr>
  </w:style>
  <w:style w:type="paragraph" w:customStyle="1" w:styleId="332">
    <w:name w:val="Char22"/>
    <w:basedOn w:val="1"/>
    <w:qFormat/>
    <w:uiPriority w:val="0"/>
    <w:rPr>
      <w:rFonts w:ascii="Tahoma" w:hAnsi="Tahoma"/>
      <w:sz w:val="24"/>
      <w:szCs w:val="20"/>
    </w:rPr>
  </w:style>
  <w:style w:type="paragraph" w:customStyle="1" w:styleId="333">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334">
    <w:name w:val="Char Char Char Char Char Char Char2"/>
    <w:basedOn w:val="1"/>
    <w:qFormat/>
    <w:uiPriority w:val="0"/>
    <w:pPr>
      <w:spacing w:line="360" w:lineRule="auto"/>
      <w:ind w:firstLine="200"/>
    </w:pPr>
    <w:rPr>
      <w:rFonts w:eastAsia="仿宋_GB2312"/>
      <w:sz w:val="24"/>
    </w:rPr>
  </w:style>
  <w:style w:type="paragraph" w:customStyle="1" w:styleId="335">
    <w:name w:val="Char Char Char2"/>
    <w:basedOn w:val="1"/>
    <w:qFormat/>
    <w:uiPriority w:val="0"/>
    <w:rPr>
      <w:rFonts w:ascii="Tahoma" w:hAnsi="Tahoma"/>
      <w:sz w:val="24"/>
      <w:szCs w:val="20"/>
    </w:rPr>
  </w:style>
  <w:style w:type="paragraph" w:customStyle="1" w:styleId="336">
    <w:name w:val="Char Char Char1 Char2"/>
    <w:basedOn w:val="1"/>
    <w:qFormat/>
    <w:uiPriority w:val="0"/>
    <w:rPr>
      <w:rFonts w:ascii="Tahoma" w:hAnsi="Tahoma"/>
      <w:sz w:val="24"/>
      <w:szCs w:val="20"/>
    </w:rPr>
  </w:style>
  <w:style w:type="paragraph" w:customStyle="1" w:styleId="337">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38">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339">
    <w:name w:val="Char3"/>
    <w:basedOn w:val="1"/>
    <w:qFormat/>
    <w:uiPriority w:val="0"/>
    <w:pPr>
      <w:tabs>
        <w:tab w:val="left" w:pos="360"/>
      </w:tabs>
    </w:pPr>
    <w:rPr>
      <w:sz w:val="24"/>
    </w:rPr>
  </w:style>
  <w:style w:type="paragraph" w:customStyle="1" w:styleId="340">
    <w:name w:val="正文文本缩进2"/>
    <w:basedOn w:val="1"/>
    <w:qFormat/>
    <w:uiPriority w:val="0"/>
    <w:pPr>
      <w:spacing w:line="480" w:lineRule="exact"/>
      <w:ind w:firstLine="480"/>
    </w:pPr>
    <w:rPr>
      <w:rFonts w:ascii="宋体" w:hAnsi="宋体"/>
      <w:sz w:val="24"/>
      <w:lang w:val="zh-CN" w:eastAsia="zh-CN"/>
    </w:rPr>
  </w:style>
  <w:style w:type="paragraph" w:customStyle="1" w:styleId="341">
    <w:name w:val="Char3 Char Char Char2"/>
    <w:basedOn w:val="1"/>
    <w:qFormat/>
    <w:uiPriority w:val="0"/>
    <w:rPr>
      <w:rFonts w:ascii="Tahoma" w:hAnsi="Tahoma"/>
      <w:sz w:val="24"/>
      <w:szCs w:val="20"/>
    </w:rPr>
  </w:style>
  <w:style w:type="paragraph" w:customStyle="1" w:styleId="342">
    <w:name w:val="字元 字元2"/>
    <w:basedOn w:val="1"/>
    <w:qFormat/>
    <w:uiPriority w:val="0"/>
    <w:rPr>
      <w:rFonts w:ascii="Tahoma" w:hAnsi="Tahoma"/>
      <w:sz w:val="24"/>
      <w:szCs w:val="20"/>
    </w:rPr>
  </w:style>
  <w:style w:type="paragraph" w:customStyle="1" w:styleId="343">
    <w:name w:val="正文须知-3级"/>
    <w:basedOn w:val="1"/>
    <w:qFormat/>
    <w:uiPriority w:val="0"/>
    <w:pPr>
      <w:numPr>
        <w:ilvl w:val="2"/>
        <w:numId w:val="1"/>
      </w:numPr>
      <w:spacing w:line="300" w:lineRule="auto"/>
      <w:ind w:hanging="355"/>
    </w:pPr>
    <w:rPr>
      <w:rFonts w:ascii="宋体" w:hAnsi="Calibri"/>
      <w:sz w:val="24"/>
      <w:szCs w:val="21"/>
    </w:rPr>
  </w:style>
  <w:style w:type="paragraph" w:customStyle="1" w:styleId="344">
    <w:name w:val="正文须知-2级"/>
    <w:basedOn w:val="1"/>
    <w:qFormat/>
    <w:uiPriority w:val="0"/>
    <w:pPr>
      <w:numPr>
        <w:ilvl w:val="1"/>
        <w:numId w:val="1"/>
      </w:numPr>
      <w:spacing w:line="300" w:lineRule="auto"/>
    </w:pPr>
    <w:rPr>
      <w:rFonts w:ascii="宋体" w:hAnsi="Calibri"/>
      <w:sz w:val="24"/>
      <w:szCs w:val="21"/>
    </w:rPr>
  </w:style>
  <w:style w:type="paragraph" w:customStyle="1" w:styleId="345">
    <w:name w:val="正文须知-1级"/>
    <w:basedOn w:val="1"/>
    <w:next w:val="1"/>
    <w:qFormat/>
    <w:uiPriority w:val="0"/>
    <w:pPr>
      <w:numPr>
        <w:ilvl w:val="0"/>
        <w:numId w:val="1"/>
      </w:numPr>
      <w:spacing w:line="300" w:lineRule="auto"/>
    </w:pPr>
    <w:rPr>
      <w:rFonts w:ascii="宋体" w:hAnsi="Calibri"/>
      <w:sz w:val="24"/>
      <w:szCs w:val="21"/>
    </w:rPr>
  </w:style>
  <w:style w:type="paragraph" w:customStyle="1" w:styleId="346">
    <w:name w:val="标题1-附件"/>
    <w:basedOn w:val="188"/>
    <w:qFormat/>
    <w:uiPriority w:val="0"/>
    <w:pPr>
      <w:jc w:val="left"/>
    </w:pPr>
    <w:rPr>
      <w:sz w:val="24"/>
      <w:szCs w:val="24"/>
    </w:rPr>
  </w:style>
  <w:style w:type="paragraph" w:customStyle="1" w:styleId="347">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8">
    <w:name w:val="Char3 Char Char Char1"/>
    <w:basedOn w:val="1"/>
    <w:qFormat/>
    <w:uiPriority w:val="0"/>
    <w:rPr>
      <w:rFonts w:ascii="Tahoma" w:hAnsi="Tahoma"/>
      <w:sz w:val="24"/>
      <w:szCs w:val="20"/>
    </w:rPr>
  </w:style>
  <w:style w:type="paragraph" w:customStyle="1" w:styleId="349">
    <w:name w:val="Char Char4"/>
    <w:basedOn w:val="1"/>
    <w:qFormat/>
    <w:uiPriority w:val="0"/>
    <w:pPr>
      <w:widowControl/>
      <w:spacing w:line="400" w:lineRule="exact"/>
      <w:jc w:val="center"/>
    </w:pPr>
  </w:style>
  <w:style w:type="paragraph" w:customStyle="1" w:styleId="350">
    <w:name w:val="Char2 Char Char Char Char Char Char"/>
    <w:basedOn w:val="1"/>
    <w:qFormat/>
    <w:uiPriority w:val="0"/>
    <w:pPr>
      <w:widowControl/>
      <w:spacing w:line="400" w:lineRule="exact"/>
      <w:jc w:val="center"/>
    </w:pPr>
  </w:style>
  <w:style w:type="paragraph" w:customStyle="1" w:styleId="351">
    <w:name w:val="正文文本样式 加粗"/>
    <w:basedOn w:val="352"/>
    <w:qFormat/>
    <w:uiPriority w:val="0"/>
    <w:rPr>
      <w:b/>
    </w:rPr>
  </w:style>
  <w:style w:type="paragraph" w:customStyle="1" w:styleId="352">
    <w:name w:val="正文文本样式"/>
    <w:basedOn w:val="1"/>
    <w:qFormat/>
    <w:uiPriority w:val="0"/>
    <w:pPr>
      <w:spacing w:line="360" w:lineRule="auto"/>
      <w:ind w:firstLine="482"/>
    </w:pPr>
    <w:rPr>
      <w:rFonts w:cs="宋体"/>
      <w:sz w:val="24"/>
      <w:szCs w:val="20"/>
    </w:rPr>
  </w:style>
  <w:style w:type="paragraph" w:customStyle="1" w:styleId="353">
    <w:name w:val="表格文字"/>
    <w:basedOn w:val="220"/>
    <w:qFormat/>
    <w:uiPriority w:val="0"/>
    <w:pPr>
      <w:spacing w:before="20" w:after="20" w:line="240" w:lineRule="auto"/>
      <w:ind w:firstLine="0"/>
    </w:pPr>
    <w:rPr>
      <w:rFonts w:ascii="Century Gothic" w:hAnsi="Century Gothic"/>
      <w:sz w:val="20"/>
      <w:szCs w:val="20"/>
    </w:rPr>
  </w:style>
  <w:style w:type="paragraph" w:customStyle="1" w:styleId="354">
    <w:name w:val="项目编号3"/>
    <w:basedOn w:val="352"/>
    <w:qFormat/>
    <w:uiPriority w:val="0"/>
    <w:pPr>
      <w:numPr>
        <w:ilvl w:val="0"/>
        <w:numId w:val="2"/>
      </w:numPr>
    </w:pPr>
  </w:style>
  <w:style w:type="paragraph" w:customStyle="1" w:styleId="355">
    <w:name w:val="字元 字元1"/>
    <w:basedOn w:val="1"/>
    <w:qFormat/>
    <w:uiPriority w:val="0"/>
    <w:rPr>
      <w:rFonts w:ascii="Tahoma" w:hAnsi="Tahoma"/>
      <w:sz w:val="24"/>
      <w:szCs w:val="20"/>
    </w:rPr>
  </w:style>
  <w:style w:type="paragraph" w:customStyle="1" w:styleId="35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5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58">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9">
    <w:name w:val="样式2"/>
    <w:basedOn w:val="250"/>
    <w:qFormat/>
    <w:uiPriority w:val="0"/>
    <w:pPr>
      <w:spacing w:line="360" w:lineRule="auto"/>
      <w:jc w:val="center"/>
    </w:pPr>
    <w:rPr>
      <w:sz w:val="24"/>
    </w:rPr>
  </w:style>
  <w:style w:type="paragraph" w:customStyle="1" w:styleId="360">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1">
    <w:name w:val="Char Char Char Char Char Char Char1"/>
    <w:basedOn w:val="1"/>
    <w:qFormat/>
    <w:uiPriority w:val="0"/>
    <w:pPr>
      <w:spacing w:line="360" w:lineRule="auto"/>
      <w:ind w:firstLine="200"/>
    </w:pPr>
    <w:rPr>
      <w:rFonts w:eastAsia="仿宋_GB2312"/>
      <w:sz w:val="24"/>
    </w:rPr>
  </w:style>
  <w:style w:type="paragraph" w:customStyle="1" w:styleId="362">
    <w:name w:val="Char Char Char1"/>
    <w:basedOn w:val="1"/>
    <w:qFormat/>
    <w:uiPriority w:val="0"/>
    <w:rPr>
      <w:rFonts w:ascii="Tahoma" w:hAnsi="Tahoma"/>
      <w:sz w:val="24"/>
      <w:szCs w:val="20"/>
    </w:rPr>
  </w:style>
  <w:style w:type="paragraph" w:customStyle="1" w:styleId="363">
    <w:name w:val="缺省文本"/>
    <w:basedOn w:val="1"/>
    <w:qFormat/>
    <w:uiPriority w:val="0"/>
    <w:pPr>
      <w:jc w:val="left"/>
    </w:pPr>
    <w:rPr>
      <w:sz w:val="24"/>
    </w:rPr>
  </w:style>
  <w:style w:type="paragraph" w:customStyle="1" w:styleId="364">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5">
    <w:name w:val="Char Char Char"/>
    <w:basedOn w:val="1"/>
    <w:qFormat/>
    <w:uiPriority w:val="0"/>
    <w:rPr>
      <w:rFonts w:ascii="Tahoma" w:hAnsi="Tahoma"/>
      <w:sz w:val="24"/>
      <w:szCs w:val="20"/>
    </w:rPr>
  </w:style>
  <w:style w:type="paragraph" w:customStyle="1" w:styleId="36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68">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69">
    <w:name w:val="默认段落字体 Para Char Char Char Char"/>
    <w:basedOn w:val="1"/>
    <w:qFormat/>
    <w:uiPriority w:val="0"/>
    <w:rPr>
      <w:rFonts w:ascii="Arial" w:hAnsi="Arial" w:cs="Arial"/>
      <w:szCs w:val="21"/>
    </w:rPr>
  </w:style>
  <w:style w:type="paragraph" w:customStyle="1" w:styleId="370">
    <w:name w:val="_Style 160"/>
    <w:qFormat/>
    <w:uiPriority w:val="0"/>
    <w:rPr>
      <w:rFonts w:hint="default" w:ascii="Times New Roman" w:hAnsi="Times New Roman" w:eastAsia="宋体" w:cs="Times New Roman"/>
      <w:sz w:val="21"/>
      <w:szCs w:val="24"/>
      <w:lang w:val="en-US" w:eastAsia="zh-CN" w:bidi="ar-SA"/>
    </w:rPr>
  </w:style>
  <w:style w:type="paragraph" w:customStyle="1" w:styleId="371">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72">
    <w:name w:val="正文列项_字母"/>
    <w:basedOn w:val="1"/>
    <w:qFormat/>
    <w:uiPriority w:val="0"/>
    <w:pPr>
      <w:numPr>
        <w:ilvl w:val="6"/>
        <w:numId w:val="3"/>
      </w:numPr>
      <w:tabs>
        <w:tab w:val="clear" w:pos="635"/>
      </w:tabs>
      <w:spacing w:line="460" w:lineRule="exact"/>
      <w:ind w:left="480" w:hanging="180"/>
      <w:outlineLvl w:val="6"/>
    </w:pPr>
    <w:rPr>
      <w:rFonts w:ascii="宋体"/>
      <w:sz w:val="28"/>
      <w:szCs w:val="20"/>
    </w:rPr>
  </w:style>
  <w:style w:type="paragraph" w:customStyle="1" w:styleId="373">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74">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75">
    <w:name w:val="1名"/>
    <w:basedOn w:val="1"/>
    <w:qFormat/>
    <w:uiPriority w:val="0"/>
    <w:pPr>
      <w:numPr>
        <w:ilvl w:val="0"/>
        <w:numId w:val="4"/>
      </w:numPr>
      <w:spacing w:before="120"/>
    </w:pPr>
    <w:rPr>
      <w:rFonts w:ascii="宋体"/>
      <w:sz w:val="28"/>
      <w:szCs w:val="20"/>
    </w:rPr>
  </w:style>
  <w:style w:type="paragraph" w:customStyle="1" w:styleId="376">
    <w:name w:val="Char Char Char1 Char"/>
    <w:basedOn w:val="1"/>
    <w:qFormat/>
    <w:uiPriority w:val="0"/>
    <w:rPr>
      <w:rFonts w:ascii="Tahoma" w:hAnsi="Tahoma"/>
      <w:sz w:val="24"/>
      <w:szCs w:val="20"/>
    </w:rPr>
  </w:style>
  <w:style w:type="paragraph" w:customStyle="1" w:styleId="377">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7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79">
    <w:name w:val="文档正文"/>
    <w:basedOn w:val="1"/>
    <w:qFormat/>
    <w:uiPriority w:val="0"/>
    <w:pPr>
      <w:spacing w:before="120" w:after="120" w:line="180" w:lineRule="auto"/>
    </w:pPr>
    <w:rPr>
      <w:rFonts w:ascii="Arial" w:hAnsi="Arial"/>
      <w:szCs w:val="20"/>
    </w:rPr>
  </w:style>
  <w:style w:type="paragraph" w:customStyle="1" w:styleId="380">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81">
    <w:name w:val="五级条标题"/>
    <w:basedOn w:val="382"/>
    <w:next w:val="1"/>
    <w:qFormat/>
    <w:uiPriority w:val="0"/>
    <w:pPr>
      <w:numPr>
        <w:ilvl w:val="5"/>
      </w:numPr>
      <w:tabs>
        <w:tab w:val="left" w:pos="360"/>
        <w:tab w:val="left" w:pos="840"/>
      </w:tabs>
      <w:ind w:left="0" w:hanging="840"/>
      <w:outlineLvl w:val="5"/>
    </w:pPr>
  </w:style>
  <w:style w:type="paragraph" w:customStyle="1" w:styleId="382">
    <w:name w:val="四级条标题"/>
    <w:basedOn w:val="383"/>
    <w:next w:val="1"/>
    <w:qFormat/>
    <w:uiPriority w:val="0"/>
    <w:pPr>
      <w:numPr>
        <w:ilvl w:val="4"/>
      </w:numPr>
      <w:tabs>
        <w:tab w:val="left" w:pos="360"/>
        <w:tab w:val="left" w:pos="840"/>
      </w:tabs>
      <w:ind w:left="0" w:hanging="840"/>
      <w:outlineLvl w:val="4"/>
    </w:pPr>
  </w:style>
  <w:style w:type="paragraph" w:customStyle="1" w:styleId="383">
    <w:name w:val="三级条标题"/>
    <w:basedOn w:val="384"/>
    <w:next w:val="1"/>
    <w:qFormat/>
    <w:uiPriority w:val="0"/>
    <w:pPr>
      <w:numPr>
        <w:ilvl w:val="3"/>
        <w:numId w:val="3"/>
      </w:numPr>
      <w:tabs>
        <w:tab w:val="left" w:pos="360"/>
        <w:tab w:val="left" w:pos="840"/>
      </w:tabs>
      <w:ind w:left="0" w:hanging="840"/>
      <w:outlineLvl w:val="3"/>
    </w:pPr>
  </w:style>
  <w:style w:type="paragraph" w:customStyle="1" w:styleId="384">
    <w:name w:val="二级条标题"/>
    <w:basedOn w:val="385"/>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85">
    <w:name w:val="一级条标题"/>
    <w:basedOn w:val="386"/>
    <w:next w:val="1"/>
    <w:qFormat/>
    <w:uiPriority w:val="0"/>
    <w:pPr>
      <w:numPr>
        <w:ilvl w:val="1"/>
      </w:numPr>
      <w:tabs>
        <w:tab w:val="left" w:pos="360"/>
        <w:tab w:val="left" w:pos="840"/>
      </w:tabs>
      <w:ind w:left="0" w:hanging="840"/>
      <w:outlineLvl w:val="1"/>
    </w:pPr>
  </w:style>
  <w:style w:type="paragraph" w:customStyle="1" w:styleId="386">
    <w:name w:val="章标题"/>
    <w:next w:val="1"/>
    <w:qFormat/>
    <w:uiPriority w:val="0"/>
    <w:pPr>
      <w:numPr>
        <w:ilvl w:val="0"/>
        <w:numId w:val="3"/>
      </w:numPr>
      <w:spacing w:line="460" w:lineRule="exact"/>
      <w:ind w:left="0"/>
      <w:jc w:val="both"/>
      <w:outlineLvl w:val="0"/>
    </w:pPr>
    <w:rPr>
      <w:rFonts w:hint="default" w:ascii="黑体" w:hAnsi="Times New Roman" w:eastAsia="黑体" w:cs="Times New Roman"/>
      <w:b/>
      <w:sz w:val="28"/>
      <w:lang w:val="en-US" w:eastAsia="zh-CN" w:bidi="ar-SA"/>
    </w:rPr>
  </w:style>
  <w:style w:type="paragraph" w:customStyle="1" w:styleId="38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88">
    <w:name w:val="项目符号1"/>
    <w:basedOn w:val="352"/>
    <w:qFormat/>
    <w:uiPriority w:val="0"/>
    <w:pPr>
      <w:ind w:left="-25" w:firstLine="0"/>
    </w:pPr>
  </w:style>
  <w:style w:type="paragraph" w:customStyle="1" w:styleId="389">
    <w:name w:val="List Paragraph1"/>
    <w:basedOn w:val="1"/>
    <w:qFormat/>
    <w:uiPriority w:val="0"/>
    <w:pPr>
      <w:ind w:firstLine="420"/>
    </w:pPr>
    <w:rPr>
      <w:rFonts w:ascii="Calibri" w:hAnsi="Calibri"/>
      <w:szCs w:val="22"/>
    </w:rPr>
  </w:style>
  <w:style w:type="paragraph" w:customStyle="1" w:styleId="390">
    <w:name w:val="样式 标题 2 + 宋体 五号 行距: 单倍行距"/>
    <w:basedOn w:val="189"/>
    <w:qFormat/>
    <w:uiPriority w:val="0"/>
    <w:pPr>
      <w:numPr>
        <w:ilvl w:val="1"/>
        <w:numId w:val="5"/>
      </w:numPr>
      <w:spacing w:before="260" w:after="260" w:line="240" w:lineRule="auto"/>
      <w:jc w:val="left"/>
    </w:pPr>
    <w:rPr>
      <w:rFonts w:ascii="宋体" w:hAnsi="宋体" w:eastAsia="宋体"/>
      <w:bCs/>
      <w:sz w:val="21"/>
    </w:rPr>
  </w:style>
  <w:style w:type="paragraph" w:customStyle="1" w:styleId="391">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92">
    <w:name w:val="Char1"/>
    <w:basedOn w:val="1"/>
    <w:qFormat/>
    <w:uiPriority w:val="0"/>
    <w:pPr>
      <w:tabs>
        <w:tab w:val="left" w:pos="360"/>
      </w:tabs>
    </w:pPr>
    <w:rPr>
      <w:sz w:val="24"/>
    </w:rPr>
  </w:style>
  <w:style w:type="paragraph" w:customStyle="1" w:styleId="393">
    <w:name w:val="Char1 Char Char Char1"/>
    <w:basedOn w:val="1"/>
    <w:qFormat/>
    <w:uiPriority w:val="0"/>
    <w:rPr>
      <w:rFonts w:ascii="Tahoma" w:hAnsi="Tahoma" w:cs="仿宋_GB2312"/>
      <w:sz w:val="24"/>
      <w:szCs w:val="28"/>
    </w:rPr>
  </w:style>
  <w:style w:type="paragraph" w:customStyle="1" w:styleId="394">
    <w:name w:val="1 Char Char Char Char"/>
    <w:basedOn w:val="1"/>
    <w:qFormat/>
    <w:uiPriority w:val="0"/>
    <w:rPr>
      <w:rFonts w:ascii="Tahoma" w:hAnsi="Tahoma"/>
      <w:sz w:val="24"/>
      <w:szCs w:val="20"/>
    </w:rPr>
  </w:style>
  <w:style w:type="paragraph" w:customStyle="1" w:styleId="395">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96">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9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98">
    <w:name w:val="Char Char1"/>
    <w:basedOn w:val="213"/>
    <w:qFormat/>
    <w:uiPriority w:val="0"/>
    <w:rPr>
      <w:rFonts w:ascii="Tahoma" w:hAnsi="Tahoma"/>
      <w:sz w:val="24"/>
    </w:rPr>
  </w:style>
  <w:style w:type="paragraph" w:customStyle="1" w:styleId="399">
    <w:name w:val="Char21"/>
    <w:basedOn w:val="1"/>
    <w:qFormat/>
    <w:uiPriority w:val="0"/>
    <w:rPr>
      <w:rFonts w:ascii="Tahoma" w:hAnsi="Tahoma"/>
      <w:sz w:val="24"/>
      <w:szCs w:val="20"/>
    </w:rPr>
  </w:style>
  <w:style w:type="paragraph" w:customStyle="1" w:styleId="400">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01">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02">
    <w:name w:val="Table Paragraph"/>
    <w:basedOn w:val="1"/>
    <w:qFormat/>
    <w:uiPriority w:val="1"/>
    <w:pPr>
      <w:jc w:val="left"/>
    </w:pPr>
    <w:rPr>
      <w:rFonts w:ascii="宋体" w:hAnsi="宋体" w:cs="宋体"/>
      <w:sz w:val="22"/>
      <w:szCs w:val="22"/>
      <w:lang w:eastAsia="en-US"/>
    </w:rPr>
  </w:style>
  <w:style w:type="paragraph" w:customStyle="1" w:styleId="403">
    <w:name w:val="Char Char Char Char Char Char Char Char Char Char1"/>
    <w:basedOn w:val="1"/>
    <w:qFormat/>
    <w:uiPriority w:val="0"/>
    <w:rPr>
      <w:rFonts w:ascii="宋体" w:hAnsi="宋体" w:cs="Courier New"/>
      <w:sz w:val="32"/>
      <w:szCs w:val="32"/>
    </w:rPr>
  </w:style>
  <w:style w:type="paragraph" w:customStyle="1" w:styleId="404">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405">
    <w:name w:val="Char"/>
    <w:basedOn w:val="1"/>
    <w:qFormat/>
    <w:uiPriority w:val="0"/>
    <w:pPr>
      <w:tabs>
        <w:tab w:val="left" w:pos="360"/>
      </w:tabs>
    </w:pPr>
    <w:rPr>
      <w:sz w:val="24"/>
    </w:rPr>
  </w:style>
  <w:style w:type="paragraph" w:customStyle="1" w:styleId="406">
    <w:name w:val="font8"/>
    <w:basedOn w:val="1"/>
    <w:qFormat/>
    <w:uiPriority w:val="0"/>
    <w:pPr>
      <w:widowControl/>
      <w:spacing w:before="100" w:beforeAutospacing="1" w:after="100" w:afterAutospacing="1"/>
      <w:jc w:val="left"/>
    </w:pPr>
    <w:rPr>
      <w:sz w:val="36"/>
      <w:szCs w:val="36"/>
    </w:rPr>
  </w:style>
  <w:style w:type="paragraph" w:customStyle="1" w:styleId="40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408">
    <w:name w:val="Char Char Char Char Char Char Char Char Char Char"/>
    <w:basedOn w:val="1"/>
    <w:qFormat/>
    <w:uiPriority w:val="0"/>
  </w:style>
  <w:style w:type="paragraph" w:customStyle="1" w:styleId="40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11">
    <w:name w:val="正文列项_数字"/>
    <w:basedOn w:val="1"/>
    <w:qFormat/>
    <w:uiPriority w:val="0"/>
    <w:pPr>
      <w:numPr>
        <w:ilvl w:val="7"/>
        <w:numId w:val="3"/>
      </w:numPr>
      <w:tabs>
        <w:tab w:val="clear" w:pos="860"/>
      </w:tabs>
      <w:spacing w:line="460" w:lineRule="exact"/>
      <w:ind w:left="680" w:hanging="150"/>
      <w:outlineLvl w:val="7"/>
    </w:pPr>
    <w:rPr>
      <w:rFonts w:ascii="宋体"/>
      <w:sz w:val="28"/>
      <w:szCs w:val="20"/>
    </w:rPr>
  </w:style>
  <w:style w:type="paragraph" w:customStyle="1" w:styleId="412">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413">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414">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415">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416">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7">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41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9">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20">
    <w:name w:val="Char Char Char Char Char Char Char"/>
    <w:basedOn w:val="1"/>
    <w:qFormat/>
    <w:uiPriority w:val="0"/>
    <w:pPr>
      <w:spacing w:line="360" w:lineRule="auto"/>
      <w:ind w:firstLine="200"/>
    </w:pPr>
    <w:rPr>
      <w:rFonts w:eastAsia="仿宋_GB2312"/>
      <w:sz w:val="24"/>
    </w:rPr>
  </w:style>
  <w:style w:type="paragraph" w:customStyle="1" w:styleId="421">
    <w:name w:val="Char2"/>
    <w:basedOn w:val="1"/>
    <w:qFormat/>
    <w:uiPriority w:val="0"/>
    <w:rPr>
      <w:rFonts w:ascii="Tahoma" w:hAnsi="Tahoma"/>
      <w:sz w:val="24"/>
      <w:szCs w:val="20"/>
    </w:rPr>
  </w:style>
  <w:style w:type="paragraph" w:customStyle="1" w:styleId="42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23">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24">
    <w:name w:val="图中文字"/>
    <w:basedOn w:val="1"/>
    <w:qFormat/>
    <w:uiPriority w:val="0"/>
    <w:pPr>
      <w:spacing w:line="0" w:lineRule="atLeast"/>
      <w:jc w:val="center"/>
    </w:pPr>
    <w:rPr>
      <w:sz w:val="24"/>
      <w:szCs w:val="20"/>
    </w:rPr>
  </w:style>
  <w:style w:type="paragraph" w:customStyle="1" w:styleId="425">
    <w:name w:val="图文"/>
    <w:basedOn w:val="1"/>
    <w:qFormat/>
    <w:uiPriority w:val="0"/>
    <w:pPr>
      <w:spacing w:after="50" w:line="360" w:lineRule="auto"/>
    </w:pPr>
    <w:rPr>
      <w:sz w:val="24"/>
    </w:rPr>
  </w:style>
  <w:style w:type="paragraph" w:customStyle="1" w:styleId="426">
    <w:name w:val="项目编号2"/>
    <w:basedOn w:val="427"/>
    <w:qFormat/>
    <w:uiPriority w:val="0"/>
    <w:pPr>
      <w:numPr>
        <w:numId w:val="6"/>
      </w:numPr>
    </w:pPr>
  </w:style>
  <w:style w:type="paragraph" w:customStyle="1" w:styleId="427">
    <w:name w:val="项目编号1"/>
    <w:basedOn w:val="1"/>
    <w:qFormat/>
    <w:uiPriority w:val="0"/>
    <w:pPr>
      <w:numPr>
        <w:ilvl w:val="0"/>
        <w:numId w:val="7"/>
      </w:numPr>
      <w:spacing w:before="100" w:beforeAutospacing="1" w:after="100" w:afterAutospacing="1" w:line="360" w:lineRule="auto"/>
    </w:pPr>
    <w:rPr>
      <w:sz w:val="24"/>
    </w:rPr>
  </w:style>
  <w:style w:type="paragraph" w:customStyle="1" w:styleId="428">
    <w:name w:val="Revision"/>
    <w:qFormat/>
    <w:uiPriority w:val="0"/>
    <w:rPr>
      <w:rFonts w:hint="default" w:ascii="Times New Roman" w:hAnsi="Times New Roman" w:eastAsia="宋体" w:cs="Times New Roman"/>
      <w:sz w:val="21"/>
      <w:szCs w:val="24"/>
      <w:lang w:val="en-US" w:eastAsia="zh-CN" w:bidi="ar-SA"/>
    </w:rPr>
  </w:style>
  <w:style w:type="paragraph" w:customStyle="1" w:styleId="429">
    <w:name w:val="22222222222222"/>
    <w:basedOn w:val="1"/>
    <w:qFormat/>
    <w:uiPriority w:val="0"/>
    <w:pPr>
      <w:widowControl/>
      <w:spacing w:line="360" w:lineRule="auto"/>
      <w:ind w:firstLine="480"/>
      <w:jc w:val="left"/>
    </w:pPr>
    <w:rPr>
      <w:color w:val="FF0000"/>
      <w:sz w:val="24"/>
      <w:szCs w:val="20"/>
    </w:rPr>
  </w:style>
  <w:style w:type="paragraph" w:customStyle="1" w:styleId="430">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431">
    <w:name w:val="字元 字元"/>
    <w:basedOn w:val="1"/>
    <w:qFormat/>
    <w:uiPriority w:val="0"/>
    <w:rPr>
      <w:rFonts w:ascii="Tahoma" w:hAnsi="Tahoma"/>
      <w:sz w:val="24"/>
      <w:szCs w:val="20"/>
    </w:rPr>
  </w:style>
  <w:style w:type="paragraph" w:customStyle="1" w:styleId="432">
    <w:name w:val="无标题条"/>
    <w:next w:val="1"/>
    <w:qFormat/>
    <w:uiPriority w:val="0"/>
    <w:pPr>
      <w:jc w:val="both"/>
    </w:pPr>
    <w:rPr>
      <w:rFonts w:hint="default" w:ascii="Times New Roman" w:hAnsi="Times New Roman" w:eastAsia="宋体" w:cs="Times New Roman"/>
      <w:sz w:val="21"/>
      <w:lang w:val="en-US" w:eastAsia="zh-CN" w:bidi="ar-SA"/>
    </w:rPr>
  </w:style>
  <w:style w:type="paragraph" w:customStyle="1" w:styleId="433">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434">
    <w:name w:val="列出段落1"/>
    <w:basedOn w:val="1"/>
    <w:qFormat/>
    <w:uiPriority w:val="0"/>
    <w:pPr>
      <w:ind w:firstLine="420"/>
    </w:pPr>
    <w:rPr>
      <w:rFonts w:ascii="Calibri" w:hAnsi="Calibri"/>
      <w:szCs w:val="22"/>
    </w:rPr>
  </w:style>
  <w:style w:type="paragraph" w:customStyle="1" w:styleId="435">
    <w:name w:val="列出段落2"/>
    <w:basedOn w:val="1"/>
    <w:qFormat/>
    <w:uiPriority w:val="0"/>
    <w:pPr>
      <w:ind w:firstLine="420"/>
    </w:pPr>
    <w:rPr>
      <w:rFonts w:ascii="Calibri" w:hAnsi="Calibri"/>
      <w:szCs w:val="22"/>
    </w:rPr>
  </w:style>
  <w:style w:type="paragraph" w:customStyle="1" w:styleId="436">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43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38">
    <w:name w:val="表格1"/>
    <w:basedOn w:val="1"/>
    <w:qFormat/>
    <w:uiPriority w:val="0"/>
    <w:pPr>
      <w:ind w:firstLine="480"/>
      <w:jc w:val="center"/>
    </w:pPr>
    <w:rPr>
      <w:sz w:val="24"/>
      <w:szCs w:val="20"/>
    </w:rPr>
  </w:style>
  <w:style w:type="paragraph" w:customStyle="1" w:styleId="439">
    <w:name w:val="Char Char Char1 Char1"/>
    <w:basedOn w:val="1"/>
    <w:qFormat/>
    <w:uiPriority w:val="0"/>
    <w:rPr>
      <w:rFonts w:ascii="Tahoma" w:hAnsi="Tahoma"/>
      <w:sz w:val="24"/>
      <w:szCs w:val="20"/>
    </w:rPr>
  </w:style>
  <w:style w:type="paragraph" w:customStyle="1" w:styleId="440">
    <w:name w:val="正文 + 楷体_GB2312"/>
    <w:basedOn w:val="1"/>
    <w:qFormat/>
    <w:uiPriority w:val="0"/>
    <w:pPr>
      <w:widowControl/>
      <w:jc w:val="left"/>
    </w:pPr>
    <w:rPr>
      <w:rFonts w:ascii="楷体_GB2312" w:eastAsia="楷体_GB2312" w:cs="Arial"/>
      <w:sz w:val="24"/>
    </w:rPr>
  </w:style>
  <w:style w:type="paragraph" w:customStyle="1" w:styleId="441">
    <w:name w:val="样式 宋体 五号 行距: 单倍行距"/>
    <w:basedOn w:val="1"/>
    <w:qFormat/>
    <w:uiPriority w:val="0"/>
    <w:pPr>
      <w:jc w:val="left"/>
    </w:pPr>
    <w:rPr>
      <w:rFonts w:ascii="宋体" w:hAnsi="宋体"/>
      <w:szCs w:val="20"/>
    </w:rPr>
  </w:style>
  <w:style w:type="paragraph" w:customStyle="1" w:styleId="442">
    <w:name w:val="Char3 Char Char Char"/>
    <w:basedOn w:val="1"/>
    <w:qFormat/>
    <w:uiPriority w:val="0"/>
    <w:rPr>
      <w:rFonts w:ascii="Tahoma" w:hAnsi="Tahoma"/>
      <w:sz w:val="24"/>
      <w:szCs w:val="20"/>
    </w:rPr>
  </w:style>
  <w:style w:type="paragraph" w:customStyle="1" w:styleId="44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44">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44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46">
    <w:name w:val="xl23"/>
    <w:basedOn w:val="1"/>
    <w:qFormat/>
    <w:uiPriority w:val="0"/>
    <w:pPr>
      <w:widowControl/>
      <w:spacing w:before="100" w:beforeAutospacing="1" w:after="100" w:afterAutospacing="1" w:line="360" w:lineRule="auto"/>
    </w:pPr>
    <w:rPr>
      <w:sz w:val="24"/>
      <w:szCs w:val="20"/>
    </w:rPr>
  </w:style>
  <w:style w:type="table" w:customStyle="1" w:styleId="447">
    <w:name w:val="Table Normal"/>
    <w:semiHidden/>
    <w:qFormat/>
    <w:uiPriority w:val="2"/>
    <w:pPr>
      <w:widowControl w:val="0"/>
    </w:pPr>
    <w:rPr>
      <w:rFonts w:ascii="Calibri" w:hAnsi="Calibri"/>
      <w:sz w:val="22"/>
      <w:szCs w:val="22"/>
      <w:lang w:val="en-US" w:eastAsia="en-US" w:bidi="ar-SA"/>
    </w:rPr>
  </w:style>
  <w:style w:type="paragraph" w:customStyle="1" w:styleId="448">
    <w:name w:val="正文_1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49">
    <w:name w:val="正文首行缩进 21"/>
    <w:basedOn w:val="450"/>
    <w:next w:val="1"/>
    <w:qFormat/>
    <w:uiPriority w:val="0"/>
    <w:pPr>
      <w:spacing w:after="120" w:line="480" w:lineRule="exact"/>
      <w:ind w:left="420" w:firstLine="420"/>
    </w:pPr>
    <w:rPr>
      <w:szCs w:val="20"/>
    </w:rPr>
  </w:style>
  <w:style w:type="paragraph" w:customStyle="1" w:styleId="450">
    <w:name w:val="正文文本缩进11"/>
    <w:basedOn w:val="1"/>
    <w:next w:val="304"/>
    <w:qFormat/>
    <w:uiPriority w:val="0"/>
    <w:pPr>
      <w:spacing w:line="360" w:lineRule="auto"/>
      <w:ind w:firstLine="570"/>
    </w:pPr>
    <w:rPr>
      <w:sz w:val="24"/>
    </w:rPr>
  </w:style>
  <w:style w:type="paragraph" w:customStyle="1" w:styleId="451">
    <w:name w:val="段"/>
    <w:next w:val="1"/>
    <w:qFormat/>
    <w:uiPriority w:val="0"/>
    <w:pPr>
      <w:ind w:firstLine="200"/>
      <w:jc w:val="both"/>
    </w:pPr>
    <w:rPr>
      <w:rFonts w:hint="default" w:ascii="宋体" w:hAnsi="Times New Roman" w:eastAsia="Times New Roman" w:cs="Times New Roman"/>
      <w:sz w:val="21"/>
      <w:lang w:val="en-US" w:eastAsia="zh-CN" w:bidi="ar-SA"/>
    </w:rPr>
  </w:style>
  <w:style w:type="paragraph" w:customStyle="1" w:styleId="452">
    <w:name w:val="标题 31"/>
    <w:basedOn w:val="1"/>
    <w:next w:val="1"/>
    <w:qFormat/>
    <w:uiPriority w:val="0"/>
    <w:pPr>
      <w:keepNext/>
      <w:keepLines/>
      <w:spacing w:before="360" w:after="120"/>
      <w:jc w:val="left"/>
      <w:outlineLvl w:val="2"/>
    </w:pPr>
    <w:rPr>
      <w:rFonts w:ascii="宋体"/>
      <w:b/>
      <w:sz w:val="24"/>
      <w:szCs w:val="20"/>
      <w:u w:val="single"/>
    </w:rPr>
  </w:style>
  <w:style w:type="character" w:customStyle="1" w:styleId="453">
    <w:name w:val="font11"/>
    <w:basedOn w:val="198"/>
    <w:link w:val="1"/>
    <w:qFormat/>
    <w:uiPriority w:val="0"/>
    <w:rPr>
      <w:rFonts w:hint="eastAsia" w:ascii="宋体" w:hAnsi="宋体" w:eastAsia="宋体" w:cs="宋体"/>
      <w:color w:val="000000"/>
      <w:sz w:val="24"/>
      <w:szCs w:val="24"/>
      <w:u w:val="none"/>
    </w:rPr>
  </w:style>
  <w:style w:type="character" w:customStyle="1" w:styleId="454">
    <w:name w:val="font01"/>
    <w:basedOn w:val="198"/>
    <w:link w:val="1"/>
    <w:qFormat/>
    <w:uiPriority w:val="0"/>
    <w:rPr>
      <w:rFonts w:hint="eastAsia" w:ascii="宋体" w:hAnsi="宋体" w:eastAsia="宋体" w:cs="宋体"/>
      <w:color w:val="000000"/>
      <w:sz w:val="24"/>
      <w:szCs w:val="24"/>
      <w:u w:val="none"/>
    </w:rPr>
  </w:style>
  <w:style w:type="paragraph" w:customStyle="1" w:styleId="455">
    <w:name w:val="正文111"/>
    <w:next w:val="30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6">
    <w:name w:val="首行缩进"/>
    <w:basedOn w:val="1"/>
    <w:qFormat/>
    <w:uiPriority w:val="0"/>
    <w:pPr>
      <w:spacing w:line="360" w:lineRule="auto"/>
      <w:ind w:firstLine="480"/>
      <w:jc w:val="left"/>
    </w:pPr>
    <w:rPr>
      <w:rFonts w:ascii="宋体" w:hAnsi="宋体"/>
      <w:sz w:val="24"/>
    </w:rPr>
  </w:style>
  <w:style w:type="paragraph" w:customStyle="1" w:styleId="457">
    <w:name w:val="一、"/>
    <w:basedOn w:val="1"/>
    <w:qFormat/>
    <w:uiPriority w:val="0"/>
    <w:pPr>
      <w:ind w:firstLine="640"/>
    </w:pPr>
    <w:rPr>
      <w:rFonts w:eastAsia="黑体"/>
      <w:szCs w:val="32"/>
    </w:rPr>
  </w:style>
  <w:style w:type="character" w:customStyle="1" w:styleId="458">
    <w:name w:val="hour_pm"/>
    <w:basedOn w:val="198"/>
    <w:link w:val="1"/>
    <w:qFormat/>
    <w:uiPriority w:val="0"/>
  </w:style>
  <w:style w:type="character" w:customStyle="1" w:styleId="459">
    <w:name w:val="hover"/>
    <w:basedOn w:val="198"/>
    <w:link w:val="1"/>
    <w:qFormat/>
    <w:uiPriority w:val="0"/>
    <w:rPr>
      <w:shd w:val="clear" w:color="auto" w:fill="EEEEEE"/>
    </w:rPr>
  </w:style>
  <w:style w:type="character" w:customStyle="1" w:styleId="460">
    <w:name w:val="hour_am"/>
    <w:basedOn w:val="198"/>
    <w:link w:val="1"/>
    <w:qFormat/>
    <w:uiPriority w:val="0"/>
  </w:style>
  <w:style w:type="character" w:customStyle="1" w:styleId="461">
    <w:name w:val="old"/>
    <w:basedOn w:val="198"/>
    <w:link w:val="1"/>
    <w:qFormat/>
    <w:uiPriority w:val="0"/>
    <w:rPr>
      <w:color w:val="999999"/>
    </w:rPr>
  </w:style>
  <w:style w:type="character" w:customStyle="1" w:styleId="462">
    <w:name w:val="glyphicon"/>
    <w:basedOn w:val="198"/>
    <w:link w:val="1"/>
    <w:qFormat/>
    <w:uiPriority w:val="0"/>
  </w:style>
  <w:style w:type="paragraph" w:customStyle="1" w:styleId="463">
    <w:name w:val="普通(网站)1"/>
    <w:basedOn w:val="1"/>
    <w:unhideWhenUsed/>
    <w:qFormat/>
    <w:uiPriority w:val="99"/>
    <w:pPr>
      <w:widowControl/>
      <w:spacing w:before="100" w:beforeAutospacing="1" w:after="100" w:afterAutospacing="1"/>
      <w:jc w:val="left"/>
    </w:pPr>
    <w:rPr>
      <w:rFonts w:ascii="宋体" w:hAnsi="宋体" w:cs="宋体"/>
      <w:sz w:val="24"/>
    </w:rPr>
  </w:style>
  <w:style w:type="character" w:customStyle="1" w:styleId="464">
    <w:name w:val="font21"/>
    <w:basedOn w:val="198"/>
    <w:link w:val="1"/>
    <w:qFormat/>
    <w:uiPriority w:val="0"/>
    <w:rPr>
      <w:rFonts w:hint="eastAsia" w:ascii="宋体" w:hAnsi="宋体" w:eastAsia="宋体" w:cs="宋体"/>
      <w:b/>
      <w:bCs/>
      <w:color w:val="000000"/>
      <w:sz w:val="22"/>
      <w:szCs w:val="22"/>
      <w:u w:val="none"/>
    </w:rPr>
  </w:style>
  <w:style w:type="character" w:customStyle="1" w:styleId="465">
    <w:name w:val="font91"/>
    <w:basedOn w:val="198"/>
    <w:link w:val="1"/>
    <w:qFormat/>
    <w:uiPriority w:val="0"/>
    <w:rPr>
      <w:rFonts w:ascii="Times New Roman" w:hAnsi="Times New Roman" w:cs="Times New Roman"/>
      <w:b/>
      <w:bCs/>
      <w:color w:val="000000"/>
      <w:sz w:val="22"/>
      <w:szCs w:val="22"/>
      <w:u w:val="none"/>
    </w:rPr>
  </w:style>
  <w:style w:type="character" w:customStyle="1" w:styleId="466">
    <w:name w:val="font81"/>
    <w:basedOn w:val="198"/>
    <w:link w:val="1"/>
    <w:qFormat/>
    <w:uiPriority w:val="0"/>
    <w:rPr>
      <w:rFonts w:ascii="Times New Roman" w:hAnsi="Times New Roman" w:cs="Times New Roman"/>
      <w:b/>
      <w:bCs/>
      <w:color w:val="000000"/>
      <w:sz w:val="32"/>
      <w:szCs w:val="32"/>
      <w:u w:val="none"/>
    </w:rPr>
  </w:style>
  <w:style w:type="character" w:customStyle="1" w:styleId="467">
    <w:name w:val="font31"/>
    <w:basedOn w:val="198"/>
    <w:link w:val="1"/>
    <w:qFormat/>
    <w:uiPriority w:val="0"/>
    <w:rPr>
      <w:rFonts w:hint="eastAsia" w:ascii="黑体" w:hAnsi="宋体" w:eastAsia="黑体" w:cs="黑体"/>
      <w:color w:val="000000"/>
      <w:sz w:val="20"/>
      <w:szCs w:val="20"/>
      <w:u w:val="none"/>
    </w:rPr>
  </w:style>
  <w:style w:type="character" w:customStyle="1" w:styleId="468">
    <w:name w:val="font101"/>
    <w:basedOn w:val="198"/>
    <w:link w:val="1"/>
    <w:qFormat/>
    <w:uiPriority w:val="0"/>
    <w:rPr>
      <w:rFonts w:ascii="Times New Roman" w:hAnsi="Times New Roman" w:cs="Times New Roman"/>
      <w:color w:val="000000"/>
      <w:sz w:val="22"/>
      <w:szCs w:val="22"/>
      <w:u w:val="none"/>
    </w:rPr>
  </w:style>
  <w:style w:type="character" w:customStyle="1" w:styleId="469">
    <w:name w:val="font112"/>
    <w:basedOn w:val="198"/>
    <w:link w:val="1"/>
    <w:qFormat/>
    <w:uiPriority w:val="0"/>
    <w:rPr>
      <w:rFonts w:ascii="Times New Roman" w:hAnsi="Times New Roman" w:cs="Times New Roman"/>
      <w:b/>
      <w:bCs/>
      <w:color w:val="000000"/>
      <w:sz w:val="20"/>
      <w:szCs w:val="20"/>
      <w:u w:val="none"/>
      <w:vertAlign w:val="superscript"/>
    </w:rPr>
  </w:style>
  <w:style w:type="character" w:customStyle="1" w:styleId="470">
    <w:name w:val="font61"/>
    <w:basedOn w:val="198"/>
    <w:link w:val="1"/>
    <w:qFormat/>
    <w:uiPriority w:val="0"/>
    <w:rPr>
      <w:rFonts w:ascii="Times New Roman" w:hAnsi="Times New Roman" w:cs="Times New Roman"/>
      <w:b/>
      <w:bCs/>
      <w:color w:val="000000"/>
      <w:sz w:val="22"/>
      <w:szCs w:val="22"/>
      <w:u w:val="none"/>
    </w:rPr>
  </w:style>
  <w:style w:type="character" w:customStyle="1" w:styleId="471">
    <w:name w:val="font51"/>
    <w:basedOn w:val="198"/>
    <w:link w:val="1"/>
    <w:qFormat/>
    <w:uiPriority w:val="0"/>
    <w:rPr>
      <w:rFonts w:ascii="Times New Roman" w:hAnsi="Times New Roman" w:cs="Times New Roman"/>
      <w:b/>
      <w:bCs/>
      <w:color w:val="000000"/>
      <w:sz w:val="32"/>
      <w:szCs w:val="32"/>
      <w:u w:val="none"/>
    </w:rPr>
  </w:style>
  <w:style w:type="character" w:customStyle="1" w:styleId="472">
    <w:name w:val="NormalCharacter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Chi</Company>
  <Pages>101</Pages>
  <Words>29294</Words>
  <Characters>30312</Characters>
  <TotalTime>24</TotalTime>
  <ScaleCrop>false</ScaleCrop>
  <LinksUpToDate>false</LinksUpToDate>
  <CharactersWithSpaces>30518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2023-08-03T06:46:00Z</dcterms:created>
  <dc:creator>Yin </dc:creator>
  <cp:lastModifiedBy>施月平</cp:lastModifiedBy>
  <cp:lastPrinted>2025-10-31T03:27:00Z</cp:lastPrinted>
  <dcterms:modified xsi:type="dcterms:W3CDTF">2026-03-04T05:59:54Z</dcterms:modified>
  <dc:title>02年杜</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533748F5A3BC40E983BBCC7AFA8E522B_13</vt:lpwstr>
  </property>
  <property fmtid="{D5CDD505-2E9C-101B-9397-08002B2CF9AE}" pid="4" name="KSOTemplateDocerSaveRecord">
    <vt:lpwstr>eyJoZGlkIjoiNDQ2ODViZWUxZDlmZTk2NzMxNWYzMWVjY2NjMGUyMmQiLCJ1c2VySWQiOiI0NDU5NjQ0NTEifQ==</vt:lpwstr>
  </property>
</Properties>
</file>